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rPr>
          <w:rFonts w:ascii="Times New Roman" w:hAnsi="Times New Roman" w:eastAsia="Times New Roman" w:cs="Times New Roman"/>
          <w:b/>
          <w:b/>
          <w:bCs/>
          <w:i/>
          <w:i/>
          <w:iCs/>
          <w:sz w:val="28"/>
          <w:szCs w:val="28"/>
          <w:lang w:val="en-US"/>
        </w:rPr>
      </w:pPr>
      <w:r>
        <w:rPr/>
      </w:r>
    </w:p>
    <w:p>
      <w:pPr>
        <w:pStyle w:val="Normal"/>
        <w:shd w:val="clear" w:color="auto" w:fill="FFFFFF"/>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color w:val="000000"/>
          <w:sz w:val="28"/>
          <w:szCs w:val="28"/>
          <w:lang w:eastAsia="ru-RU"/>
        </w:rPr>
        <w:t>Структура освітньої програми</w:t>
      </w:r>
    </w:p>
    <w:p>
      <w:pPr>
        <w:pStyle w:val="Normal"/>
        <w:numPr>
          <w:ilvl w:val="0"/>
          <w:numId w:val="2"/>
        </w:numPr>
        <w:spacing w:lineRule="auto" w:line="240" w:before="0" w:after="0"/>
        <w:textAlignment w:val="baseline"/>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color w:val="000000"/>
          <w:sz w:val="28"/>
          <w:szCs w:val="28"/>
          <w:lang w:eastAsia="ru-RU"/>
        </w:rPr>
        <w:t>Пояснювальна  записка.</w:t>
      </w:r>
    </w:p>
    <w:p>
      <w:pPr>
        <w:pStyle w:val="Normal"/>
        <w:numPr>
          <w:ilvl w:val="0"/>
          <w:numId w:val="2"/>
        </w:numPr>
        <w:spacing w:lineRule="auto" w:line="240" w:before="0" w:after="0"/>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Вимоги до осіб, які можуть розпочати навчання за освітньою програмою.</w:t>
      </w:r>
    </w:p>
    <w:p>
      <w:pPr>
        <w:pStyle w:val="Normal"/>
        <w:numPr>
          <w:ilvl w:val="0"/>
          <w:numId w:val="2"/>
        </w:numPr>
        <w:spacing w:lineRule="auto" w:line="240" w:before="0" w:after="0"/>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Загальний обсяг навчального навантаження.</w:t>
      </w:r>
    </w:p>
    <w:p>
      <w:pPr>
        <w:pStyle w:val="Normal"/>
        <w:numPr>
          <w:ilvl w:val="0"/>
          <w:numId w:val="2"/>
        </w:numPr>
        <w:spacing w:lineRule="auto" w:line="240" w:before="0" w:after="0"/>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Опис очікуваних результатів навчання за освітніми галузями.</w:t>
      </w:r>
    </w:p>
    <w:p>
      <w:pPr>
        <w:pStyle w:val="Normal"/>
        <w:numPr>
          <w:ilvl w:val="0"/>
          <w:numId w:val="2"/>
        </w:numPr>
        <w:spacing w:lineRule="auto" w:line="240" w:before="0" w:after="0"/>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Перелік варіантів типових навчальних планів та модельних програм.</w:t>
      </w:r>
    </w:p>
    <w:p>
      <w:pPr>
        <w:pStyle w:val="Normal"/>
        <w:numPr>
          <w:ilvl w:val="0"/>
          <w:numId w:val="2"/>
        </w:numPr>
        <w:spacing w:lineRule="auto" w:line="240" w:before="0" w:after="0"/>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Форми організації освітнього процесу.</w:t>
      </w:r>
    </w:p>
    <w:p>
      <w:pPr>
        <w:pStyle w:val="Normal"/>
        <w:numPr>
          <w:ilvl w:val="0"/>
          <w:numId w:val="2"/>
        </w:numPr>
        <w:tabs>
          <w:tab w:val="left" w:pos="426" w:leader="none"/>
        </w:tabs>
        <w:spacing w:lineRule="auto" w:line="240" w:before="0" w:after="0"/>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Опис та інструменти системи внутрішнього забезпечення якості освіти .</w:t>
      </w:r>
    </w:p>
    <w:p>
      <w:pPr>
        <w:pStyle w:val="Normal"/>
        <w:numPr>
          <w:ilvl w:val="0"/>
          <w:numId w:val="2"/>
        </w:numPr>
        <w:spacing w:lineRule="auto" w:line="240" w:before="0" w:after="0"/>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Додатки .</w:t>
      </w:r>
    </w:p>
    <w:p>
      <w:pPr>
        <w:pStyle w:val="Normal"/>
        <w:shd w:val="clear" w:color="auto" w:fill="FFFFFF"/>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4"/>
          <w:szCs w:val="24"/>
          <w:lang w:eastAsia="ru-RU"/>
        </w:rPr>
        <w:br/>
      </w:r>
    </w:p>
    <w:p>
      <w:pPr>
        <w:pStyle w:val="Normal"/>
        <w:spacing w:lineRule="auto" w:line="240" w:before="240" w:after="0"/>
        <w:jc w:val="center"/>
        <w:textAlignment w:val="baseline"/>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b/>
          <w:bCs/>
          <w:sz w:val="28"/>
          <w:szCs w:val="28"/>
        </w:rPr>
        <w:t xml:space="preserve">Розділ 1. </w:t>
      </w:r>
      <w:r>
        <w:rPr>
          <w:rFonts w:eastAsia="Times New Roman" w:cs="Times New Roman" w:ascii="Times New Roman" w:hAnsi="Times New Roman"/>
          <w:b/>
          <w:color w:val="000000"/>
          <w:sz w:val="28"/>
          <w:szCs w:val="28"/>
          <w:lang w:eastAsia="ru-RU"/>
        </w:rPr>
        <w:t>Пояснювальна записка</w:t>
      </w:r>
    </w:p>
    <w:p>
      <w:pPr>
        <w:pStyle w:val="Normal"/>
        <w:spacing w:lineRule="auto" w:line="240" w:before="0" w:after="0"/>
        <w:jc w:val="both"/>
        <w:textAlignment w:val="baseline"/>
        <w:rPr>
          <w:rFonts w:ascii="Arial" w:hAnsi="Arial" w:eastAsia="Times New Roman" w:cs="Arial"/>
          <w:sz w:val="28"/>
          <w:szCs w:val="28"/>
          <w:lang w:eastAsia="ru-RU"/>
        </w:rPr>
      </w:pPr>
      <w:r>
        <w:rPr>
          <w:rFonts w:eastAsia="Times New Roman" w:cs="Arial" w:ascii="Arial" w:hAnsi="Arial"/>
          <w:sz w:val="28"/>
          <w:szCs w:val="28"/>
          <w:lang w:eastAsia="ru-RU"/>
        </w:rPr>
      </w:r>
    </w:p>
    <w:p>
      <w:pPr>
        <w:pStyle w:val="Normal"/>
        <w:shd w:val="clear" w:color="auto" w:fill="FFFFFF"/>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Лохівський заклад загальної середньої освіти  І-ІІІ ступенів імені Юрія Герца   знаходиться у  комунальній власності Івановецької сільської ради Мукачівського  району Закарпатської області ,має печатку, штамп, ідентифікаційний номер. Засновником навчального закладу є  Івановецька сільська рада.</w:t>
      </w:r>
    </w:p>
    <w:p>
      <w:pPr>
        <w:pStyle w:val="Normal"/>
        <w:spacing w:lineRule="auto" w:line="240" w:before="0" w:after="0"/>
        <w:jc w:val="both"/>
        <w:rPr>
          <w:rFonts w:ascii="Times New Roman" w:hAnsi="Times New Roman" w:eastAsia="Times New Roman" w:cs="Times New Roman"/>
          <w:iCs/>
          <w:sz w:val="28"/>
          <w:szCs w:val="28"/>
        </w:rPr>
      </w:pPr>
      <w:r>
        <w:rPr>
          <w:rFonts w:eastAsia="Times New Roman" w:cs="Times New Roman" w:ascii="Times New Roman" w:hAnsi="Times New Roman"/>
          <w:sz w:val="28"/>
          <w:szCs w:val="28"/>
        </w:rPr>
        <w:t>        </w:t>
      </w:r>
      <w:r>
        <w:rPr>
          <w:rFonts w:eastAsia="Times New Roman" w:cs="Times New Roman" w:ascii="Times New Roman" w:hAnsi="Times New Roman"/>
          <w:sz w:val="28"/>
          <w:szCs w:val="28"/>
        </w:rPr>
        <w:t xml:space="preserve">Навчальний заклад  у своїй діяльності керується Конституцією України, законами України "Про освіту", "Про повну загальну середню освіту", іншими законодавчими актами України, постановами Верховної Ради України, актами Президента України, прийнятими відповідно до Конституції та законів України, Кабінету Міністрів України, наказами Міністерством освіти і  науки України, інших центральних органів виконавчої влади, рішеннями місцевих органів виконавчої влади та органів місцевого самоврядування,  Положенням про загальноосвітній навчальний заклад, іншими нормативно-правовими актами, Статутом школи. Педагогічною радою закладу схвалено ,директором школи затверджено  Освітню програму Лохівського ЗЗСОІ-ІІІ ступенів імені Юрія Герца </w:t>
      </w:r>
      <w:r>
        <w:rPr>
          <w:rFonts w:eastAsia="Times New Roman" w:cs="Times New Roman" w:ascii="Times New Roman" w:hAnsi="Times New Roman"/>
          <w:iCs/>
          <w:sz w:val="28"/>
          <w:szCs w:val="28"/>
        </w:rPr>
        <w:t>(протокол №1 від 31.08.2021р.)</w:t>
      </w:r>
    </w:p>
    <w:p>
      <w:pPr>
        <w:pStyle w:val="Normal"/>
        <w:shd w:val="clear" w:color="auto" w:fill="FFFFFF"/>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Головною метою навчального закладу є різнобічний розвиток, виховання і соціалізація особистості, яка усвідомлює себе громадянином України,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трудової діяльності та громадянської активності.</w:t>
      </w:r>
    </w:p>
    <w:p>
      <w:pPr>
        <w:pStyle w:val="Normal"/>
        <w:shd w:val="clear" w:color="auto" w:fill="FFFFFF"/>
        <w:spacing w:lineRule="auto" w:line="240" w:before="0" w:after="0"/>
        <w:jc w:val="both"/>
        <w:rPr>
          <w:rFonts w:ascii="Times New Roman" w:hAnsi="Times New Roman" w:eastAsia="Times New Roman" w:cs="Times New Roman"/>
          <w:color w:val="C00000"/>
          <w:kern w:val="2"/>
          <w:sz w:val="28"/>
          <w:szCs w:val="28"/>
          <w:lang w:val="ru-RU" w:eastAsia="ru-RU"/>
        </w:rPr>
      </w:pPr>
      <w:r>
        <w:rPr>
          <w:rFonts w:cs="Times New Roman" w:ascii="Times New Roman" w:hAnsi="Times New Roman"/>
          <w:sz w:val="28"/>
          <w:szCs w:val="28"/>
        </w:rPr>
        <w:t>Місія закладу: Створення сучасного освітнього середовища, спрямованого на пошук та впровадження ефективних способів розкриття, вдосконалення та реалізації творчого потенціалу дитини через навчання , сім’ю, громаду. Кожній дитині – гідні й необхідні умови розвитку та реалізації свого потенціалу для власного та суспільного блага.</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w:t>
      </w:r>
      <w:r>
        <w:rPr>
          <w:rFonts w:eastAsia="Times New Roman" w:cs="Times New Roman" w:ascii="Times New Roman" w:hAnsi="Times New Roman"/>
          <w:sz w:val="28"/>
          <w:szCs w:val="28"/>
        </w:rPr>
        <w:t>У відповідності до чинного законодавства загальноосвітній навчальний заклад здійснює освітній процес відповідно до рівнів загальноосвітніх програм трьох ступенів освіти:</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I ступінь - початкова загальна освіта;</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II ступінь – базова  загальна середня освіта;</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III ступінь - повна загальна середня освіта.</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інклюзивне навчання- 1 клас, індивідуальне навчання – 3,9б класи.</w:t>
      </w:r>
    </w:p>
    <w:p>
      <w:pPr>
        <w:pStyle w:val="Normal"/>
        <w:shd w:val="clear" w:color="auto" w:fill="FFFFFF"/>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Призначення кожного ступеня навчання визначається Положенням про загальноосвітній навчальний заклад .</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lang w:val="en-US"/>
        </w:rPr>
        <w:tab/>
      </w:r>
      <w:r>
        <w:rPr>
          <w:rFonts w:eastAsia="Times New Roman" w:cs="Times New Roman" w:ascii="Times New Roman" w:hAnsi="Times New Roman"/>
          <w:sz w:val="28"/>
          <w:szCs w:val="28"/>
        </w:rPr>
        <w:t>Усього в  школі працює 24 педагогічних працівників. Усі мають вищу освіту,15 педагогічних працівників мають кваліфікаційну категорію "спеціаліст вищої категорії", з них 1 – заслужений учитель України, 1- учитель- методист, 9-«старших вчителів» ,4- «спеціалістів І категорії», 1-«спеціаліст ІІ- категорії», 4  - "спеціалістів". Троє вчителів є переможцями районного етапу конкурсу педагогічної майстерності «Учитель року» у номінаціях «українська мова та література», «біологія», «зарубіжна література».</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lang w:val="en-US"/>
        </w:rPr>
        <w:tab/>
      </w:r>
      <w:r>
        <w:rPr>
          <w:rFonts w:eastAsia="Times New Roman" w:cs="Times New Roman" w:ascii="Times New Roman" w:hAnsi="Times New Roman"/>
          <w:sz w:val="28"/>
          <w:szCs w:val="28"/>
        </w:rPr>
        <w:t>Школа працює на засадах “педагогіки партнерства”. Основні принципи цього підходу: повага до особистості; доброзичливість і позитивне ставлення; довіра у відносинах; діалог – взаємодія – взаємоповага; принципи соціального партнерства.</w:t>
      </w:r>
      <w:r>
        <w:rPr>
          <w:rFonts w:eastAsia="Times New Roman" w:cs="Times New Roman" w:ascii="Times New Roman" w:hAnsi="Times New Roman"/>
          <w:sz w:val="28"/>
          <w:szCs w:val="28"/>
          <w:lang w:val="ru-RU"/>
        </w:rPr>
        <w:t xml:space="preserve"> </w:t>
      </w:r>
      <w:r>
        <w:rPr>
          <w:rFonts w:eastAsia="Times New Roman" w:cs="Times New Roman" w:ascii="Times New Roman" w:hAnsi="Times New Roman"/>
          <w:sz w:val="28"/>
          <w:szCs w:val="28"/>
        </w:rPr>
        <w:t>Школа допомагає батькам здобувати спеціальні знання про стадії розвитку дитини, ефективні способи виховання в дитині сильних сторін характеру і чеснот залежно від її індивідуальних особливостей.</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lang w:val="en-US"/>
        </w:rPr>
        <w:tab/>
      </w:r>
      <w:r>
        <w:rPr>
          <w:rFonts w:eastAsia="Times New Roman" w:cs="Times New Roman" w:ascii="Times New Roman" w:hAnsi="Times New Roman"/>
          <w:sz w:val="28"/>
          <w:szCs w:val="28"/>
        </w:rPr>
        <w:t>Випускник нашої школи - особистість - цілісна, усебічно розвинена, здатна до критичного мислення;</w:t>
      </w:r>
      <w:r>
        <w:rPr>
          <w:rFonts w:eastAsia="Times New Roman" w:cs="Times New Roman" w:ascii="Times New Roman" w:hAnsi="Times New Roman"/>
          <w:sz w:val="28"/>
          <w:szCs w:val="28"/>
          <w:lang w:val="en-US"/>
        </w:rPr>
        <w:t xml:space="preserve"> </w:t>
      </w:r>
      <w:r>
        <w:rPr>
          <w:rFonts w:eastAsia="Times New Roman" w:cs="Times New Roman" w:ascii="Times New Roman" w:hAnsi="Times New Roman"/>
          <w:sz w:val="28"/>
          <w:szCs w:val="28"/>
        </w:rPr>
        <w:t>патріот - з активною позицією, який діє згідно з морально-етичними принципами і здатний приймати відповідальні рішення, поважає гідність і права людини;</w:t>
      </w:r>
      <w:r>
        <w:rPr>
          <w:rFonts w:eastAsia="Times New Roman" w:cs="Times New Roman" w:ascii="Times New Roman" w:hAnsi="Times New Roman"/>
          <w:sz w:val="28"/>
          <w:szCs w:val="28"/>
          <w:lang w:val="en-US"/>
        </w:rPr>
        <w:t xml:space="preserve"> </w:t>
      </w:r>
      <w:r>
        <w:rPr>
          <w:rFonts w:eastAsia="Times New Roman" w:cs="Times New Roman" w:ascii="Times New Roman" w:hAnsi="Times New Roman"/>
          <w:sz w:val="28"/>
          <w:szCs w:val="28"/>
        </w:rPr>
        <w:t>інноватор -  здатний змінювати навколишній світ, розвивати економіку за принципами сталого розвитку, конкурувати на ринку праці, учитися впродовж життя.</w:t>
      </w:r>
    </w:p>
    <w:p>
      <w:pPr>
        <w:pStyle w:val="Normal"/>
        <w:shd w:val="clear" w:color="auto" w:fill="FFFFFF"/>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Освітній процес у школі  спрямований на формування у випускника школи ключових компетентностей  необхідних для успішної життєдіяльності. Усі  компетентності однаково важливі й взаємопов’язані. Кожну з них діти набувають під час вивчення різних предметів . Спільними для всіх компетентностей є такі вміння:  читати і розуміти прочитане, висловлювати думку усно і письмово, критично мислити, здатність логічно обґрунтовувати позицію, виявляти ініціативу, творити, уміти вирішувати проблеми, оцінювати ризики та приймати рішення,  конструктивно керувати емоціями, застосовувати емоційний інтелект, здатність співпрацювати в команді. </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w:t>
      </w:r>
      <w:r>
        <w:rPr>
          <w:rFonts w:eastAsia="Times New Roman" w:cs="Times New Roman" w:ascii="Times New Roman" w:hAnsi="Times New Roman"/>
          <w:sz w:val="28"/>
          <w:szCs w:val="28"/>
          <w:lang w:val="en-US"/>
        </w:rPr>
        <w:tab/>
      </w:r>
      <w:r>
        <w:rPr>
          <w:rFonts w:eastAsia="Times New Roman" w:cs="Times New Roman" w:ascii="Times New Roman" w:hAnsi="Times New Roman"/>
          <w:sz w:val="28"/>
          <w:szCs w:val="28"/>
        </w:rPr>
        <w:t>Школа працює над досягненням таких цілей та задач:</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забезпечити засвоєння учнями обов'язкового мінімуму змісту початкової, основної, середньої (повної) загальної освіти на рівні вимог державного освітнього стандарту;</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гарантувати наступність освітніх програм усіх рівнів;</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створити основу для адаптації учнів до життя в суспільстві, для усвідомленого вибору та наступного засвоєння професійних освітніх програм;</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формувати позитивну мотивацію учнів до навчальної діяльності;</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забезпечити соціально-педагогічні відносини, що зберігають фізичне, психічне та соціальне здоров'я учнів.</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Робочий навчальний план Лохівського ЗЗСО І-ІІІ ступенів імені Юрія Герца на 2021-2022 навчальний рік схвалено педагогічною радою школи (протокол №1  від 31 серпня 2021року) і затверджено директором школи.</w:t>
      </w:r>
    </w:p>
    <w:p>
      <w:pPr>
        <w:pStyle w:val="Normal"/>
        <w:spacing w:lineRule="auto" w:line="240" w:before="0" w:after="0"/>
        <w:jc w:val="both"/>
        <w:rPr>
          <w:rFonts w:ascii="Times New Roman" w:hAnsi="Times New Roman" w:cs="Times New Roman"/>
          <w:sz w:val="28"/>
          <w:szCs w:val="28"/>
        </w:rPr>
      </w:pPr>
      <w:r>
        <w:rPr>
          <w:rFonts w:eastAsia="Times New Roman" w:cs="Times New Roman" w:ascii="Times New Roman" w:hAnsi="Times New Roman"/>
          <w:sz w:val="28"/>
          <w:szCs w:val="28"/>
        </w:rPr>
        <w:t>Основними формами організації освітнього процесу є різні типи уроку:</w:t>
      </w:r>
    </w:p>
    <w:p>
      <w:pPr>
        <w:pStyle w:val="Normal"/>
        <w:numPr>
          <w:ilvl w:val="0"/>
          <w:numId w:val="1"/>
        </w:numPr>
        <w:spacing w:lineRule="auto" w:line="240" w:before="0" w:after="0"/>
        <w:ind w:left="0"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урок формування компетентностей;</w:t>
      </w:r>
    </w:p>
    <w:p>
      <w:pPr>
        <w:pStyle w:val="Normal"/>
        <w:numPr>
          <w:ilvl w:val="0"/>
          <w:numId w:val="1"/>
        </w:numPr>
        <w:spacing w:lineRule="auto" w:line="240" w:before="0" w:after="0"/>
        <w:ind w:left="0" w:hanging="0"/>
        <w:jc w:val="both"/>
        <w:rPr>
          <w:rFonts w:ascii="Times New Roman" w:hAnsi="Times New Roman" w:eastAsia="Times New Roman" w:cs="Times New Roman"/>
          <w:sz w:val="28"/>
          <w:szCs w:val="28"/>
          <w:lang w:val="ru-RU"/>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урок розвитку компетентностей; </w:t>
      </w:r>
    </w:p>
    <w:p>
      <w:pPr>
        <w:pStyle w:val="Normal"/>
        <w:numPr>
          <w:ilvl w:val="0"/>
          <w:numId w:val="1"/>
        </w:numPr>
        <w:spacing w:lineRule="auto" w:line="240" w:before="0" w:after="0"/>
        <w:ind w:left="0" w:hanging="0"/>
        <w:jc w:val="both"/>
        <w:rPr>
          <w:rFonts w:ascii="Times New Roman" w:hAnsi="Times New Roman" w:eastAsia="Times New Roman" w:cs="Times New Roman"/>
          <w:sz w:val="28"/>
          <w:szCs w:val="28"/>
          <w:lang w:val="ru-RU"/>
        </w:rPr>
      </w:pPr>
      <w:r>
        <w:rPr>
          <w:rFonts w:eastAsia="Times New Roman" w:cs="Times New Roman" w:ascii="Times New Roman" w:hAnsi="Times New Roman"/>
          <w:sz w:val="28"/>
          <w:szCs w:val="28"/>
        </w:rPr>
        <w:t xml:space="preserve">урок перевірки та  оцінювання досягнення компетентностей; </w:t>
      </w:r>
    </w:p>
    <w:p>
      <w:pPr>
        <w:pStyle w:val="Normal"/>
        <w:numPr>
          <w:ilvl w:val="0"/>
          <w:numId w:val="1"/>
        </w:numPr>
        <w:spacing w:lineRule="auto" w:line="240" w:before="0" w:after="0"/>
        <w:ind w:left="0" w:hanging="0"/>
        <w:jc w:val="both"/>
        <w:rPr>
          <w:rFonts w:ascii="Times New Roman" w:hAnsi="Times New Roman" w:eastAsia="Times New Roman" w:cs="Times New Roman"/>
          <w:sz w:val="28"/>
          <w:szCs w:val="28"/>
          <w:lang w:val="ru-RU"/>
        </w:rPr>
      </w:pPr>
      <w:r>
        <w:rPr>
          <w:rFonts w:eastAsia="Times New Roman" w:cs="Times New Roman" w:ascii="Times New Roman" w:hAnsi="Times New Roman"/>
          <w:sz w:val="28"/>
          <w:szCs w:val="28"/>
        </w:rPr>
        <w:t xml:space="preserve">урок корекції основних навчальних компетентностей; </w:t>
      </w:r>
    </w:p>
    <w:p>
      <w:pPr>
        <w:pStyle w:val="Normal"/>
        <w:numPr>
          <w:ilvl w:val="0"/>
          <w:numId w:val="1"/>
        </w:numPr>
        <w:spacing w:lineRule="auto" w:line="240" w:before="0" w:after="0"/>
        <w:ind w:left="0" w:hanging="0"/>
        <w:jc w:val="both"/>
        <w:rPr>
          <w:rFonts w:ascii="Times New Roman" w:hAnsi="Times New Roman" w:eastAsia="Times New Roman" w:cs="Times New Roman"/>
          <w:sz w:val="28"/>
          <w:szCs w:val="28"/>
          <w:lang w:val="ru-RU"/>
        </w:rPr>
      </w:pPr>
      <w:r>
        <w:rPr>
          <w:rFonts w:eastAsia="Times New Roman" w:cs="Times New Roman" w:ascii="Times New Roman" w:hAnsi="Times New Roman"/>
          <w:sz w:val="28"/>
          <w:szCs w:val="28"/>
        </w:rPr>
        <w:t xml:space="preserve">комбінований урок. </w:t>
      </w:r>
    </w:p>
    <w:p>
      <w:pPr>
        <w:pStyle w:val="Normal"/>
        <w:spacing w:lineRule="auto" w:line="240" w:before="0" w:after="0"/>
        <w:ind w:firstLine="708"/>
        <w:jc w:val="both"/>
        <w:rPr>
          <w:rFonts w:ascii="Times New Roman" w:hAnsi="Times New Roman" w:eastAsia="Times New Roman" w:cs="Times New Roman"/>
          <w:sz w:val="28"/>
          <w:szCs w:val="28"/>
        </w:rPr>
      </w:pPr>
      <w:r>
        <w:rPr>
          <w:rFonts w:eastAsia="Calibri" w:cs="Times New Roman" w:ascii="Times New Roman" w:hAnsi="Times New Roman"/>
          <w:sz w:val="28"/>
          <w:szCs w:val="28"/>
        </w:rPr>
        <w:t>Також формами організації освітнього процесу обрано екскурсії, віртуальні подорожі, уроки-семінари, конференції, форуми, спектаклі, брифінги, квести, інтерактивні уроки (</w:t>
      </w:r>
      <w:r>
        <w:rPr>
          <w:rFonts w:eastAsia="Times New Roman" w:cs="Times New Roman" w:ascii="Times New Roman" w:hAnsi="Times New Roman"/>
          <w:sz w:val="28"/>
          <w:szCs w:val="28"/>
        </w:rPr>
        <w:t xml:space="preserve">уроки-«суди», </w:t>
      </w:r>
      <w:r>
        <w:rPr>
          <w:rFonts w:eastAsia="Calibri" w:cs="Times New Roman" w:ascii="Times New Roman" w:hAnsi="Times New Roman"/>
          <w:sz w:val="28"/>
          <w:szCs w:val="28"/>
        </w:rPr>
        <w:t>урок-</w:t>
      </w:r>
      <w:r>
        <w:rPr>
          <w:rFonts w:eastAsia="Times New Roman" w:cs="Times New Roman" w:ascii="Times New Roman" w:hAnsi="Times New Roman"/>
          <w:sz w:val="28"/>
          <w:szCs w:val="28"/>
        </w:rPr>
        <w:t>дискусія, уроки – рольова гра</w:t>
      </w:r>
      <w:r>
        <w:rPr>
          <w:rFonts w:eastAsia="Times New Roman" w:cs="Times New Roman" w:ascii="Times New Roman" w:hAnsi="Times New Roman"/>
          <w:sz w:val="28"/>
          <w:szCs w:val="28"/>
          <w:lang w:val="ru-RU"/>
        </w:rPr>
        <w:t xml:space="preserve"> </w:t>
      </w:r>
      <w:r>
        <w:rPr>
          <w:rFonts w:eastAsia="Times New Roman" w:cs="Times New Roman" w:ascii="Times New Roman" w:hAnsi="Times New Roman"/>
          <w:sz w:val="28"/>
          <w:szCs w:val="28"/>
        </w:rPr>
        <w:t>з навчанням одних учнів іншими), інтегровані уроки,</w:t>
      </w:r>
      <w:r>
        <w:rPr>
          <w:rFonts w:eastAsia="Calibri" w:cs="Times New Roman" w:ascii="Times New Roman" w:hAnsi="Times New Roman"/>
          <w:sz w:val="28"/>
          <w:szCs w:val="28"/>
        </w:rPr>
        <w:t xml:space="preserve"> проблемний урок, відео-уроки тощо.</w:t>
      </w:r>
      <w:r>
        <w:rPr>
          <w:rFonts w:eastAsia="Calibri" w:cs="Times New Roman" w:ascii="Times New Roman" w:hAnsi="Times New Roman"/>
          <w:sz w:val="28"/>
          <w:szCs w:val="28"/>
          <w:lang w:val="ru-RU"/>
        </w:rPr>
        <w:t xml:space="preserve"> </w:t>
      </w:r>
      <w:r>
        <w:rPr>
          <w:rFonts w:eastAsia="Times New Roman" w:cs="Times New Roman" w:ascii="Times New Roman" w:hAnsi="Times New Roman"/>
          <w:bCs/>
          <w:sz w:val="28"/>
          <w:szCs w:val="28"/>
        </w:rPr>
        <w:t>Контроль і оцінювання навчальних досягнень здобувачів</w:t>
      </w:r>
      <w:r>
        <w:rPr>
          <w:rFonts w:eastAsia="Times New Roman" w:cs="Times New Roman" w:ascii="Times New Roman" w:hAnsi="Times New Roman"/>
          <w:sz w:val="28"/>
          <w:szCs w:val="28"/>
        </w:rPr>
        <w:t xml:space="preserve"> здійснюються на суб’єктних засадах, що передбачає систематичне відстеження їхнього індивідуального розвитку у процесі навчання. Упродовж навчання в початковій школі здобувачі освіти опановують способи самоконтролю, саморефлексії і самооцінювання, що сприяє вихованню відповідальності, розвитку інтересу, своєчасному виявленню прогалин у знаннях, уміннях, навичках та їх корекції. Навчальні досягнення здобувачів у 1-4 класах підлягають вербальному, формувальному оцінюванню.</w:t>
      </w:r>
    </w:p>
    <w:p>
      <w:pPr>
        <w:pStyle w:val="Normal"/>
        <w:spacing w:lineRule="auto" w:line="240" w:before="0" w:after="0"/>
        <w:ind w:firstLine="708"/>
        <w:jc w:val="both"/>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t>Початкова школа:</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bCs/>
          <w:sz w:val="28"/>
          <w:szCs w:val="28"/>
        </w:rPr>
        <w:t>-  1-4 класи – на 2021-2022н.р. затверджено робочий навчальний планза Типовою освітньою програмою, розробленоюпід керівництвом  Шияна Р.Б. (</w:t>
      </w:r>
      <w:r>
        <w:rPr>
          <w:rFonts w:cs="Times New Roman" w:ascii="Times New Roman" w:hAnsi="Times New Roman"/>
          <w:sz w:val="28"/>
          <w:szCs w:val="28"/>
        </w:rPr>
        <w:t>Наказ Міністерства освіти і науки України від 08.10.2019 року № 1272  Про затвердження типових освітніх програм для початкових класів закладів загальної середньої освіти).</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Збільшення годин на вивчення окремих предметів інваріантної складової</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у 1,2класах  ( математика  - по 1 годині на тиждень ),у 3,4класах  ( математика  - по2 години на тиждень ).</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bCs/>
          <w:sz w:val="28"/>
          <w:szCs w:val="28"/>
        </w:rPr>
        <w:t xml:space="preserve">Робочий навчальний  план для учнів 5-9 класів </w:t>
      </w:r>
      <w:r>
        <w:rPr>
          <w:rFonts w:eastAsia="Times New Roman" w:cs="Times New Roman" w:ascii="Times New Roman" w:hAnsi="Times New Roman"/>
          <w:sz w:val="28"/>
          <w:szCs w:val="28"/>
        </w:rPr>
        <w:t>складено відповідно до Типової освітньої програми закладів загальної середньої освіти ІІ ступеня, затвердженої наказом МОН України від 20.04.2018 року №405.</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5,6,8 класи навчаються за р</w:t>
      </w:r>
      <w:r>
        <w:rPr>
          <w:rFonts w:eastAsia="Times New Roman" w:cs="Times New Roman" w:ascii="Times New Roman" w:hAnsi="Times New Roman"/>
          <w:bCs/>
          <w:sz w:val="28"/>
          <w:szCs w:val="28"/>
        </w:rPr>
        <w:t>обочим навчальним планом,</w:t>
      </w:r>
      <w:r>
        <w:rPr>
          <w:rFonts w:eastAsia="Times New Roman" w:cs="Times New Roman" w:ascii="Times New Roman" w:hAnsi="Times New Roman"/>
          <w:sz w:val="28"/>
          <w:szCs w:val="28"/>
        </w:rPr>
        <w:t xml:space="preserve"> який складено відповідно до Типової освітньої програми закладів загальної середньої освіти </w:t>
      </w:r>
      <w:r>
        <w:rPr>
          <w:rFonts w:eastAsia="Times New Roman" w:cs="Times New Roman" w:ascii="Times New Roman" w:hAnsi="Times New Roman"/>
          <w:bCs/>
          <w:sz w:val="28"/>
          <w:szCs w:val="28"/>
        </w:rPr>
        <w:t>для 5-9 класів з українською мовою навчання і вивченням двох іноземних мов(німецька та англійська)</w:t>
      </w:r>
      <w:r>
        <w:rPr>
          <w:rFonts w:eastAsia="Times New Roman" w:cs="Times New Roman" w:ascii="Times New Roman" w:hAnsi="Times New Roman"/>
          <w:sz w:val="28"/>
          <w:szCs w:val="28"/>
        </w:rPr>
        <w:t>.</w:t>
      </w:r>
    </w:p>
    <w:p>
      <w:pPr>
        <w:pStyle w:val="Normal"/>
        <w:spacing w:lineRule="auto" w:line="240" w:before="0" w:after="0"/>
        <w:jc w:val="both"/>
        <w:rPr>
          <w:rFonts w:ascii="Times New Roman" w:hAnsi="Times New Roman" w:cs="Times New Roman"/>
          <w:i/>
          <w:i/>
          <w:sz w:val="28"/>
          <w:szCs w:val="28"/>
          <w:u w:val="single"/>
        </w:rPr>
      </w:pPr>
      <w:r>
        <w:rPr>
          <w:rFonts w:cs="Times New Roman" w:ascii="Times New Roman" w:hAnsi="Times New Roman"/>
          <w:i/>
          <w:sz w:val="28"/>
          <w:szCs w:val="28"/>
          <w:u w:val="single"/>
        </w:rPr>
        <w:t>Збільшення годин на вивчення окремих предметів інваріантної складової:</w:t>
      </w:r>
      <w:r>
        <w:rPr>
          <w:rFonts w:cs="Times New Roman" w:ascii="Times New Roman" w:hAnsi="Times New Roman"/>
          <w:sz w:val="28"/>
          <w:szCs w:val="28"/>
        </w:rPr>
        <w:t xml:space="preserve"> у 5 класі-  0,5 години з української мови; у 6 класі 0,5 години з  української мови; у 7 класі - 0,5 години з української мови; у 9а класі-по 0,5 годин з української мови, алгебри, географії  та  Історії України; у 9б класі –по 0,5 годин з української мови, алгебри, географії  та  Історії України</w:t>
      </w:r>
      <w:r>
        <w:rPr>
          <w:rFonts w:eastAsia="Times New Roman" w:cs="Times New Roman" w:ascii="Times New Roman" w:hAnsi="Times New Roman"/>
          <w:sz w:val="28"/>
          <w:szCs w:val="28"/>
        </w:rPr>
        <w:t>.</w:t>
      </w:r>
    </w:p>
    <w:p>
      <w:pPr>
        <w:pStyle w:val="Normal"/>
        <w:spacing w:lineRule="auto" w:line="240" w:before="0" w:after="0"/>
        <w:jc w:val="both"/>
        <w:rPr>
          <w:rFonts w:ascii="Times New Roman" w:hAnsi="Times New Roman" w:cs="Times New Roman"/>
          <w:b/>
          <w:b/>
          <w:sz w:val="28"/>
          <w:szCs w:val="28"/>
        </w:rPr>
      </w:pPr>
      <w:r>
        <w:rPr>
          <w:rFonts w:cs="Times New Roman" w:ascii="Times New Roman" w:hAnsi="Times New Roman"/>
          <w:i/>
          <w:sz w:val="28"/>
          <w:szCs w:val="28"/>
          <w:u w:val="single"/>
        </w:rPr>
        <w:t>Факультативи, індивідуальні заняття</w:t>
      </w:r>
      <w:r>
        <w:rPr>
          <w:rFonts w:cs="Times New Roman" w:ascii="Times New Roman" w:hAnsi="Times New Roman"/>
          <w:sz w:val="28"/>
          <w:szCs w:val="28"/>
        </w:rPr>
        <w:t>:</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5  клас - 1 година з української мови(Сучасна українська літературна мова: морфологія, факультативний курс для ЗНЗ, Береш О.І., Гнаткович Т.Д., Ківеджій О.В., Шкурда М.І.); 1 година з « Основ фінансової грамотності»;</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6  клас– 1  година з «Основ фінансової грамотності» ,1 година з математики,1 година з зарубіжної літератури «Міфи народів світу, факультатив, Гнаткович Т.Д., Химинець А.А., Тонкошкурова Л.І.,Ужгород,2015» ; 7 клас–1 година з математики та 1 година «У колі літературних героїв, факультатив, Гнаткович Т.Д., Химинець А.А., Тонкошкурова Л.І.,Ужгород, 2015»»;  9а,9б класи –по 1 годині з зарубіжної літератури Романтизм у контексті світового літературного процесу (факультативний курс, О. Янкович, І. Ханчук);</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8 клас - 1 година «Основ фінансової грамотності » ,  1 година з математики  ,1 година німецької мови.</w:t>
      </w:r>
    </w:p>
    <w:p>
      <w:pPr>
        <w:pStyle w:val="Normal"/>
        <w:shd w:val="clear" w:color="auto" w:fill="FFFFFF"/>
        <w:spacing w:lineRule="auto" w:line="240" w:before="0" w:after="0"/>
        <w:ind w:right="-30"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Мета діяльності закладу полягає у створенні умов для розвитку особистості і творчої самореалізації кожного учня, його морального, інтелектуального, фізичного, художньо-естетичного зростання, формування ключових компетентностей. Заклад має виховати громадянина демократичного суспільства, яке визнає освіченість, вихованість, культуру найвищими цінностями, незмінними чинниками соціального прогресу. Нове покоління людей повинно бути здатним ефективно працювати і навчатися протягом життя, оберігати і примножувати цінності національної культури та громадянського суспільства. </w:t>
      </w:r>
    </w:p>
    <w:p>
      <w:pPr>
        <w:pStyle w:val="Normal"/>
        <w:shd w:val="clear" w:color="auto" w:fill="FFFFFF"/>
        <w:spacing w:lineRule="auto" w:line="240" w:before="0" w:after="0"/>
        <w:ind w:right="34" w:hanging="0"/>
        <w:jc w:val="both"/>
        <w:rPr>
          <w:rFonts w:ascii="Times New Roman" w:hAnsi="Times New Roman" w:eastAsia="Times New Roman" w:cs="Times New Roman"/>
          <w:b/>
          <w:b/>
          <w:sz w:val="24"/>
          <w:szCs w:val="24"/>
          <w:lang w:eastAsia="ru-RU"/>
        </w:rPr>
      </w:pPr>
      <w:r>
        <w:rPr>
          <w:rFonts w:eastAsia="Times New Roman" w:cs="Times New Roman" w:ascii="Times New Roman" w:hAnsi="Times New Roman"/>
          <w:b/>
          <w:color w:val="000000"/>
          <w:sz w:val="28"/>
          <w:szCs w:val="28"/>
          <w:lang w:eastAsia="ru-RU"/>
        </w:rPr>
        <w:t>Основними завданнями закладу  є:</w:t>
      </w:r>
    </w:p>
    <w:p>
      <w:pPr>
        <w:pStyle w:val="Normal"/>
        <w:numPr>
          <w:ilvl w:val="0"/>
          <w:numId w:val="3"/>
        </w:numPr>
        <w:spacing w:lineRule="auto" w:line="240" w:before="0" w:after="0"/>
        <w:ind w:left="0" w:hanging="0"/>
        <w:jc w:val="both"/>
        <w:textAlignment w:val="baseline"/>
        <w:rPr>
          <w:rFonts w:ascii="Arial" w:hAnsi="Arial" w:eastAsia="Times New Roman" w:cs="Arial"/>
          <w:color w:val="000000"/>
          <w:sz w:val="28"/>
          <w:szCs w:val="28"/>
          <w:lang w:eastAsia="ru-RU"/>
        </w:rPr>
      </w:pPr>
      <w:r>
        <w:rPr>
          <w:rFonts w:eastAsia="Times New Roman" w:cs="Times New Roman" w:ascii="Times New Roman" w:hAnsi="Times New Roman"/>
          <w:color w:val="000000"/>
          <w:sz w:val="28"/>
          <w:szCs w:val="28"/>
          <w:lang w:eastAsia="ru-RU"/>
        </w:rPr>
        <w:t>безперервний процес підвищення ефективності освітнього процесу з одночасним урахуванням потреб суспільства, потреб особистості учня. Цьому сприяє застосування новітніх досягнень педагогіки та психології, використання інноваційних технологій навчання, комп’ютеризація освітнього процесу;</w:t>
      </w:r>
    </w:p>
    <w:p>
      <w:pPr>
        <w:pStyle w:val="Normal"/>
        <w:numPr>
          <w:ilvl w:val="0"/>
          <w:numId w:val="3"/>
        </w:numPr>
        <w:spacing w:lineRule="auto" w:line="240" w:before="0" w:after="0"/>
        <w:ind w:left="0" w:hanging="0"/>
        <w:jc w:val="both"/>
        <w:textAlignment w:val="baseline"/>
        <w:rPr>
          <w:rFonts w:ascii="Arial" w:hAnsi="Arial" w:eastAsia="Times New Roman" w:cs="Arial"/>
          <w:color w:val="000000"/>
          <w:sz w:val="28"/>
          <w:szCs w:val="28"/>
          <w:lang w:eastAsia="ru-RU"/>
        </w:rPr>
      </w:pPr>
      <w:r>
        <w:rPr>
          <w:rFonts w:eastAsia="Times New Roman" w:cs="Times New Roman" w:ascii="Times New Roman" w:hAnsi="Times New Roman"/>
          <w:color w:val="000000"/>
          <w:sz w:val="28"/>
          <w:szCs w:val="28"/>
          <w:lang w:eastAsia="ru-RU"/>
        </w:rPr>
        <w:t>підвищення якості освітньої діяльності гімназії та забезпечення їх відповідності національним, європейським і міжнародним стандартам і вимогам;</w:t>
      </w:r>
    </w:p>
    <w:p>
      <w:pPr>
        <w:pStyle w:val="Normal"/>
        <w:numPr>
          <w:ilvl w:val="0"/>
          <w:numId w:val="3"/>
        </w:numPr>
        <w:spacing w:lineRule="auto" w:line="240" w:before="0" w:after="0"/>
        <w:ind w:left="0" w:hanging="0"/>
        <w:jc w:val="both"/>
        <w:textAlignment w:val="baseline"/>
        <w:rPr>
          <w:rFonts w:ascii="Arial" w:hAnsi="Arial" w:eastAsia="Times New Roman" w:cs="Arial"/>
          <w:color w:val="000000"/>
          <w:sz w:val="28"/>
          <w:szCs w:val="28"/>
          <w:lang w:eastAsia="ru-RU"/>
        </w:rPr>
      </w:pPr>
      <w:r>
        <w:rPr>
          <w:rFonts w:eastAsia="Times New Roman" w:cs="Times New Roman" w:ascii="Times New Roman" w:hAnsi="Times New Roman"/>
          <w:color w:val="000000"/>
          <w:sz w:val="28"/>
          <w:szCs w:val="28"/>
          <w:lang w:eastAsia="ru-RU"/>
        </w:rPr>
        <w:t>різнобічний розвиток індивідуальності дитини на основі виявлення її задатків і здібностей, формування ціннісних орієнтацій, задоволення інтересів і потреб;</w:t>
      </w:r>
    </w:p>
    <w:p>
      <w:pPr>
        <w:pStyle w:val="Normal"/>
        <w:numPr>
          <w:ilvl w:val="0"/>
          <w:numId w:val="3"/>
        </w:numPr>
        <w:spacing w:lineRule="auto" w:line="240" w:before="0" w:after="0"/>
        <w:ind w:left="0" w:hanging="0"/>
        <w:jc w:val="both"/>
        <w:textAlignment w:val="baseline"/>
        <w:rPr>
          <w:rFonts w:ascii="Arial" w:hAnsi="Arial" w:eastAsia="Times New Roman" w:cs="Arial"/>
          <w:color w:val="000000"/>
          <w:sz w:val="28"/>
          <w:szCs w:val="28"/>
          <w:lang w:eastAsia="ru-RU"/>
        </w:rPr>
      </w:pPr>
      <w:r>
        <w:rPr>
          <w:rFonts w:eastAsia="Times New Roman" w:cs="Times New Roman" w:ascii="Times New Roman" w:hAnsi="Times New Roman"/>
          <w:color w:val="000000"/>
          <w:sz w:val="28"/>
          <w:szCs w:val="28"/>
          <w:lang w:eastAsia="ru-RU"/>
        </w:rPr>
        <w:t>збереження і зміцнення морального, фізичного і психічного здоров'я вихованців; виховання школяра як громадянина України, національно свідомої, вільної, демократичної, життєво і соціально компетентної особистості, здатної здійснювати самостійний вибір і приймати відповідальні рішення у різноманітних життєвих ситуаціях;</w:t>
      </w:r>
    </w:p>
    <w:p>
      <w:pPr>
        <w:pStyle w:val="Normal"/>
        <w:numPr>
          <w:ilvl w:val="0"/>
          <w:numId w:val="3"/>
        </w:numPr>
        <w:spacing w:lineRule="auto" w:line="240" w:before="0" w:after="0"/>
        <w:ind w:left="0" w:hanging="0"/>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формування у школярів бажання і уміння вчитися, виховання потреби і здатності до навчання упродовж усього життя, вироблення умінь практичного і творчого застосування здобутих знань;</w:t>
      </w:r>
    </w:p>
    <w:p>
      <w:pPr>
        <w:pStyle w:val="Normal"/>
        <w:numPr>
          <w:ilvl w:val="0"/>
          <w:numId w:val="3"/>
        </w:numPr>
        <w:spacing w:lineRule="auto" w:line="240" w:before="0" w:after="0"/>
        <w:ind w:left="0" w:hanging="0"/>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становлення в учнів цілісного наукового світогляду, загальнонаукової, загальнокультурної, технологічної, комунікативної і соціальної компетентностей на основі засвоєння системи знань про природу, людину, суспільство, культуру, виробництво, оволодіння засобами пізнавальної і практичної діяльності;</w:t>
      </w:r>
    </w:p>
    <w:p>
      <w:pPr>
        <w:pStyle w:val="Normal"/>
        <w:numPr>
          <w:ilvl w:val="0"/>
          <w:numId w:val="3"/>
        </w:numPr>
        <w:spacing w:lineRule="auto" w:line="240" w:before="0" w:after="0"/>
        <w:ind w:left="0" w:hanging="0"/>
        <w:jc w:val="both"/>
        <w:textAlignment w:val="baseline"/>
        <w:rPr>
          <w:rFonts w:ascii="Arial" w:hAnsi="Arial" w:eastAsia="Times New Roman" w:cs="Arial"/>
          <w:color w:val="000000"/>
          <w:sz w:val="28"/>
          <w:szCs w:val="28"/>
          <w:lang w:eastAsia="ru-RU"/>
        </w:rPr>
      </w:pPr>
      <w:r>
        <w:rPr>
          <w:rFonts w:eastAsia="Times New Roman" w:cs="Times New Roman" w:ascii="Times New Roman" w:hAnsi="Times New Roman"/>
          <w:color w:val="000000"/>
          <w:sz w:val="28"/>
          <w:szCs w:val="28"/>
          <w:lang w:eastAsia="ru-RU"/>
        </w:rPr>
        <w:t>виховання в учнів любові до праці, забезпечення умов для їх життєвого і професійного самовизначення, формування готовності до свідомого вибору і оволодіння майбутньою професією;</w:t>
      </w:r>
    </w:p>
    <w:p>
      <w:pPr>
        <w:pStyle w:val="Normal"/>
        <w:numPr>
          <w:ilvl w:val="0"/>
          <w:numId w:val="3"/>
        </w:numPr>
        <w:spacing w:lineRule="auto" w:line="240" w:before="0" w:after="0"/>
        <w:ind w:left="0" w:hanging="0"/>
        <w:jc w:val="both"/>
        <w:textAlignment w:val="baseline"/>
        <w:rPr>
          <w:rFonts w:ascii="Arial" w:hAnsi="Arial" w:eastAsia="Times New Roman" w:cs="Arial"/>
          <w:color w:val="000000"/>
          <w:sz w:val="28"/>
          <w:szCs w:val="28"/>
          <w:lang w:eastAsia="ru-RU"/>
        </w:rPr>
      </w:pPr>
      <w:r>
        <w:rPr>
          <w:rFonts w:eastAsia="Times New Roman" w:cs="Times New Roman" w:ascii="Times New Roman" w:hAnsi="Times New Roman"/>
          <w:color w:val="000000"/>
          <w:sz w:val="28"/>
          <w:szCs w:val="28"/>
          <w:lang w:eastAsia="ru-RU"/>
        </w:rPr>
        <w:t>виховання школяра як людини моральної, відповідальної, з розвиненим естетичним і етичним ставленням до навколишнього світу і самої себе;</w:t>
      </w:r>
    </w:p>
    <w:p>
      <w:pPr>
        <w:pStyle w:val="Normal"/>
        <w:numPr>
          <w:ilvl w:val="0"/>
          <w:numId w:val="3"/>
        </w:numPr>
        <w:spacing w:lineRule="auto" w:line="240" w:before="0" w:after="0"/>
        <w:ind w:left="0" w:hanging="0"/>
        <w:jc w:val="both"/>
        <w:textAlignment w:val="baseline"/>
        <w:rPr>
          <w:rFonts w:ascii="Arial" w:hAnsi="Arial" w:eastAsia="Times New Roman" w:cs="Arial"/>
          <w:color w:val="000000"/>
          <w:sz w:val="28"/>
          <w:szCs w:val="28"/>
          <w:lang w:eastAsia="ru-RU"/>
        </w:rPr>
      </w:pPr>
      <w:r>
        <w:rPr>
          <w:rFonts w:eastAsia="Times New Roman" w:cs="Times New Roman" w:ascii="Times New Roman" w:hAnsi="Times New Roman"/>
          <w:color w:val="000000"/>
          <w:sz w:val="28"/>
          <w:szCs w:val="28"/>
          <w:lang w:eastAsia="ru-RU"/>
        </w:rPr>
        <w:t>запровадження в школі інноваційних підходів, форм, методів і засобів навчання;</w:t>
      </w:r>
    </w:p>
    <w:p>
      <w:pPr>
        <w:pStyle w:val="Normal"/>
        <w:numPr>
          <w:ilvl w:val="0"/>
          <w:numId w:val="3"/>
        </w:numPr>
        <w:spacing w:lineRule="auto" w:line="240" w:before="0" w:after="0"/>
        <w:ind w:left="0" w:hanging="0"/>
        <w:jc w:val="both"/>
        <w:textAlignment w:val="baseline"/>
        <w:rPr>
          <w:rFonts w:ascii="Arial" w:hAnsi="Arial" w:eastAsia="Times New Roman" w:cs="Arial"/>
          <w:color w:val="000000"/>
          <w:sz w:val="28"/>
          <w:szCs w:val="28"/>
          <w:lang w:eastAsia="ru-RU"/>
        </w:rPr>
      </w:pPr>
      <w:r>
        <w:rPr>
          <w:rFonts w:eastAsia="Times New Roman" w:cs="Times New Roman" w:ascii="Times New Roman" w:hAnsi="Times New Roman"/>
          <w:color w:val="000000"/>
          <w:sz w:val="28"/>
          <w:szCs w:val="28"/>
          <w:lang w:eastAsia="ru-RU"/>
        </w:rPr>
        <w:t>забезпечення ефективної взаємодії та співпраці всіх учасників освітнього процесу.</w:t>
      </w:r>
    </w:p>
    <w:p>
      <w:pPr>
        <w:pStyle w:val="Normal"/>
        <w:shd w:val="clear" w:color="auto" w:fill="FFFFFF"/>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Заклад здійснює освітній процес українською мовою за денною формою навчання в одну зміну, тривалість навчального тижня в закладі  – 5 днів. Відповідно до статті 10 Закону України «Про повну загальну середню освіту» о</w:t>
      </w:r>
      <w:r>
        <w:rPr>
          <w:rFonts w:eastAsia="Times New Roman" w:cs="Times New Roman" w:ascii="Times New Roman" w:hAnsi="Times New Roman"/>
          <w:color w:val="000000"/>
          <w:sz w:val="28"/>
          <w:szCs w:val="28"/>
          <w:shd w:fill="FFFFFF" w:val="clear"/>
          <w:lang w:eastAsia="ru-RU"/>
        </w:rPr>
        <w:t>світній процес у закладі організовується в межах навчального року, що розпочинається у День знань - 1 вересня, триває не менше 175 навчальних днів і закінчується не пізніше 1 липня наступного року</w:t>
      </w:r>
      <w:r>
        <w:rPr>
          <w:rFonts w:eastAsia="Times New Roman" w:cs="Times New Roman" w:ascii="Times New Roman" w:hAnsi="Times New Roman"/>
          <w:color w:val="000000"/>
          <w:sz w:val="28"/>
          <w:szCs w:val="28"/>
          <w:lang w:eastAsia="ru-RU"/>
        </w:rPr>
        <w:t>. </w:t>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Навчальні заняття організовуються за семестровою системою:</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І семестр – 01.09.2021 – 24.12.2021</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ІІ семестр – 10.01.2022 – 07.06.2022</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Канікули:</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iCs/>
          <w:color w:val="000000"/>
          <w:sz w:val="28"/>
          <w:szCs w:val="28"/>
          <w:lang w:eastAsia="ru-RU"/>
        </w:rPr>
        <w:t>осінні</w:t>
      </w:r>
      <w:r>
        <w:rPr>
          <w:rFonts w:eastAsia="Times New Roman" w:cs="Times New Roman" w:ascii="Times New Roman" w:hAnsi="Times New Roman"/>
          <w:color w:val="000000"/>
          <w:sz w:val="28"/>
          <w:szCs w:val="28"/>
          <w:lang w:eastAsia="ru-RU"/>
        </w:rPr>
        <w:t xml:space="preserve"> – 25.10.2021 – 31.10.2021 </w:t>
      </w:r>
      <w:r>
        <w:rPr>
          <w:rFonts w:eastAsia="Times New Roman" w:cs="Times New Roman" w:ascii="Times New Roman" w:hAnsi="Times New Roman"/>
          <w:i/>
          <w:iCs/>
          <w:color w:val="000000"/>
          <w:sz w:val="28"/>
          <w:szCs w:val="28"/>
          <w:lang w:eastAsia="ru-RU"/>
        </w:rPr>
        <w:t>(7 днів)</w:t>
      </w:r>
      <w:r>
        <w:rPr>
          <w:rFonts w:eastAsia="Times New Roman" w:cs="Times New Roman" w:ascii="Times New Roman" w:hAnsi="Times New Roman"/>
          <w:color w:val="000000"/>
          <w:sz w:val="28"/>
          <w:szCs w:val="28"/>
          <w:lang w:eastAsia="ru-RU"/>
        </w:rPr>
        <w:t>;</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iCs/>
          <w:color w:val="000000"/>
          <w:sz w:val="28"/>
          <w:szCs w:val="28"/>
          <w:lang w:eastAsia="ru-RU"/>
        </w:rPr>
        <w:t>зимові</w:t>
      </w:r>
      <w:r>
        <w:rPr>
          <w:rFonts w:eastAsia="Times New Roman" w:cs="Times New Roman" w:ascii="Times New Roman" w:hAnsi="Times New Roman"/>
          <w:color w:val="000000"/>
          <w:sz w:val="28"/>
          <w:szCs w:val="28"/>
          <w:lang w:eastAsia="ru-RU"/>
        </w:rPr>
        <w:t xml:space="preserve"> – 25.12.2021 – 09.01.2022 </w:t>
      </w:r>
      <w:r>
        <w:rPr>
          <w:rFonts w:eastAsia="Times New Roman" w:cs="Times New Roman" w:ascii="Times New Roman" w:hAnsi="Times New Roman"/>
          <w:i/>
          <w:iCs/>
          <w:color w:val="000000"/>
          <w:sz w:val="28"/>
          <w:szCs w:val="28"/>
          <w:lang w:eastAsia="ru-RU"/>
        </w:rPr>
        <w:t>(16 днів)</w:t>
      </w:r>
      <w:r>
        <w:rPr>
          <w:rFonts w:eastAsia="Times New Roman" w:cs="Times New Roman" w:ascii="Times New Roman" w:hAnsi="Times New Roman"/>
          <w:color w:val="000000"/>
          <w:sz w:val="28"/>
          <w:szCs w:val="28"/>
          <w:lang w:eastAsia="ru-RU"/>
        </w:rPr>
        <w:t>;</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iCs/>
          <w:color w:val="000000"/>
          <w:sz w:val="28"/>
          <w:szCs w:val="28"/>
          <w:lang w:eastAsia="ru-RU"/>
        </w:rPr>
        <w:t>весняні</w:t>
      </w:r>
      <w:r>
        <w:rPr>
          <w:rFonts w:eastAsia="Times New Roman" w:cs="Times New Roman" w:ascii="Times New Roman" w:hAnsi="Times New Roman"/>
          <w:color w:val="000000"/>
          <w:sz w:val="28"/>
          <w:szCs w:val="28"/>
          <w:lang w:eastAsia="ru-RU"/>
        </w:rPr>
        <w:t xml:space="preserve"> – 28.03.2022 – 03.04.2022 </w:t>
      </w:r>
      <w:r>
        <w:rPr>
          <w:rFonts w:eastAsia="Times New Roman" w:cs="Times New Roman" w:ascii="Times New Roman" w:hAnsi="Times New Roman"/>
          <w:i/>
          <w:iCs/>
          <w:color w:val="000000"/>
          <w:sz w:val="28"/>
          <w:szCs w:val="28"/>
          <w:lang w:eastAsia="ru-RU"/>
        </w:rPr>
        <w:t>(7 днів)</w:t>
      </w:r>
      <w:r>
        <w:rPr>
          <w:rFonts w:eastAsia="Times New Roman" w:cs="Times New Roman" w:ascii="Times New Roman" w:hAnsi="Times New Roman"/>
          <w:color w:val="000000"/>
          <w:sz w:val="28"/>
          <w:szCs w:val="28"/>
          <w:lang w:eastAsia="ru-RU"/>
        </w:rPr>
        <w:t>. </w:t>
      </w:r>
    </w:p>
    <w:p>
      <w:pPr>
        <w:pStyle w:val="Normal"/>
        <w:shd w:val="clear" w:color="auto" w:fill="FFFFFF"/>
        <w:spacing w:lineRule="auto" w:line="240" w:before="0" w:after="0"/>
        <w:ind w:firstLine="708"/>
        <w:jc w:val="both"/>
        <w:rPr>
          <w:rFonts w:ascii="Times New Roman" w:hAnsi="Times New Roman" w:eastAsia="Times New Roman" w:cs="Times New Roman"/>
          <w:sz w:val="28"/>
          <w:szCs w:val="28"/>
          <w:lang w:val="ru-RU"/>
        </w:rPr>
      </w:pPr>
      <w:r>
        <w:rPr>
          <w:rFonts w:cs="Times New Roman" w:ascii="Times New Roman" w:hAnsi="Times New Roman"/>
          <w:sz w:val="28"/>
          <w:szCs w:val="28"/>
        </w:rPr>
        <w:t>Місія закладу: створення сучасного освітнього середовища, спрямованого на пошук та впровадження ефективних способів розкриття, вдосконалення та реалізації творчого потенціалу дитини через навчання , сім’ю, громаду. Кожній дитині – гідні й необхідні умови розвитку та реалізації свого потенціалу для власного та суспільного блага.</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Школа працює на засадах “педагогіки партнерства”. Основні принципи цього підходу:</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-повага до особистості;</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доброзичливість і позитивне ставлення;</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довіра у відносинах;</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діалог – взаємодія – взаємоповага;</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розподілене лідерство (про активність, право вибору та відповідальність за нього, горизонтальність зв’язків);</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 </w:t>
      </w:r>
      <w:r>
        <w:rPr>
          <w:rFonts w:eastAsia="Times New Roman" w:cs="Times New Roman" w:ascii="Times New Roman" w:hAnsi="Times New Roman"/>
          <w:sz w:val="28"/>
          <w:szCs w:val="28"/>
        </w:rPr>
        <w:t>принципи соціального партнерства (рівність сторін, добровільність прийняття зобов’язань, обов’язковість виконання домовленостей).</w:t>
      </w:r>
    </w:p>
    <w:p>
      <w:pPr>
        <w:pStyle w:val="Normal"/>
        <w:shd w:val="clear" w:color="auto" w:fill="FFFFFF"/>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Школа допомагатиме батькам здобувати спеціальні знання про стадії розвитку дитини, ефективні способи виховання в дитині сильних сторін характеру і чеснот залежно від її індивідуальних особливостей. День відкритих дверей- четвер.</w:t>
      </w:r>
    </w:p>
    <w:p>
      <w:pPr>
        <w:pStyle w:val="Normal"/>
        <w:shd w:val="clear" w:color="auto" w:fill="FFFFFF"/>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 xml:space="preserve">Необхідною умовою організації освітнього процесу є дотримання санітарно-гігієнічних вимог та безпека життєдіяльності. </w:t>
      </w:r>
      <w:r>
        <w:rPr>
          <w:rFonts w:eastAsia="Times New Roman" w:cs="Times New Roman" w:ascii="Times New Roman" w:hAnsi="Times New Roman"/>
          <w:color w:val="000000"/>
          <w:sz w:val="28"/>
          <w:szCs w:val="28"/>
          <w:lang w:eastAsia="ru-RU"/>
        </w:rPr>
        <w:t xml:space="preserve"> Позаурочна спільною діяльність вчителів та учнів і спрямована на розвиток здібностей здобувачів освіти через </w:t>
      </w:r>
      <w:r>
        <w:rPr>
          <w:rFonts w:eastAsia="Times New Roman" w:cs="Times New Roman" w:ascii="Times New Roman" w:hAnsi="Times New Roman"/>
          <w:color w:val="000000"/>
          <w:sz w:val="28"/>
          <w:szCs w:val="28"/>
          <w:shd w:fill="FFFFFF" w:val="clear"/>
          <w:lang w:eastAsia="ru-RU"/>
        </w:rPr>
        <w:t>свободу творчої, спортивної, оздоровчої, культурної, просвітницької, пошукової діяльності тощо.</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Тривалість навчальних занять в закладі:  35 хвилин у 1 класах, 40 хвилин у 2-4 класах та 45 хвилин у 5-11 класах (початок занять о 8.30). Перерви між уроками 10, 15 або 20 хвилин, що передбачено Санітарним регламентом для закладів загальної середньої освіти</w:t>
      </w:r>
    </w:p>
    <w:tbl>
      <w:tblPr>
        <w:tblW w:w="105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0" w:type="dxa"/>
          <w:bottom w:w="0" w:type="dxa"/>
          <w:right w:w="115" w:type="dxa"/>
        </w:tblCellMar>
        <w:tblLook w:firstRow="1" w:noVBand="1" w:lastRow="0" w:firstColumn="1" w:lastColumn="0" w:noHBand="0" w:val="04a0"/>
      </w:tblPr>
      <w:tblGrid>
        <w:gridCol w:w="818"/>
        <w:gridCol w:w="1066"/>
        <w:gridCol w:w="986"/>
        <w:gridCol w:w="1155"/>
        <w:gridCol w:w="1067"/>
        <w:gridCol w:w="986"/>
        <w:gridCol w:w="1155"/>
        <w:gridCol w:w="1174"/>
        <w:gridCol w:w="986"/>
        <w:gridCol w:w="1153"/>
      </w:tblGrid>
      <w:tr>
        <w:trPr>
          <w:trHeight w:val="264" w:hRule="atLeast"/>
        </w:trPr>
        <w:tc>
          <w:tcPr>
            <w:tcW w:w="81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уроку</w:t>
            </w:r>
          </w:p>
        </w:tc>
        <w:tc>
          <w:tcPr>
            <w:tcW w:w="3207"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 клас</w:t>
            </w:r>
          </w:p>
        </w:tc>
        <w:tc>
          <w:tcPr>
            <w:tcW w:w="3208"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2-4 класи</w:t>
            </w:r>
          </w:p>
        </w:tc>
        <w:tc>
          <w:tcPr>
            <w:tcW w:w="331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5-11 класи</w:t>
            </w:r>
          </w:p>
        </w:tc>
      </w:tr>
      <w:tr>
        <w:trPr>
          <w:trHeight w:val="139" w:hRule="atLeast"/>
        </w:trPr>
        <w:tc>
          <w:tcPr>
            <w:tcW w:w="81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top w:w="15" w:type="dxa"/>
              <w:left w:w="5" w:type="dxa"/>
              <w:bottom w:w="15" w:type="dxa"/>
              <w:right w:w="15" w:type="dxa"/>
            </w:tcM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tLeast" w:line="139" w:before="0" w:after="0"/>
              <w:ind w:right="-108" w:hanging="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початок</w:t>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tLeast" w:line="139"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кінець</w:t>
            </w:r>
          </w:p>
        </w:tc>
        <w:tc>
          <w:tcPr>
            <w:tcW w:w="1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tLeast" w:line="139"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перерва</w:t>
            </w:r>
          </w:p>
        </w:tc>
        <w:tc>
          <w:tcPr>
            <w:tcW w:w="1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tLeast" w:line="139" w:before="0" w:after="0"/>
              <w:ind w:right="-108" w:hanging="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початок</w:t>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tLeast" w:line="139"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кінець</w:t>
            </w:r>
          </w:p>
        </w:tc>
        <w:tc>
          <w:tcPr>
            <w:tcW w:w="1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tLeast" w:line="139"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перерва</w:t>
            </w:r>
          </w:p>
        </w:tc>
        <w:tc>
          <w:tcPr>
            <w:tcW w:w="1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tLeast" w:line="139"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початок</w:t>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tLeast" w:line="139"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кінець</w:t>
            </w:r>
          </w:p>
        </w:tc>
        <w:tc>
          <w:tcPr>
            <w:tcW w:w="11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tLeast" w:line="139"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перерва</w:t>
            </w:r>
          </w:p>
        </w:tc>
      </w:tr>
      <w:tr>
        <w:trPr>
          <w:trHeight w:val="264" w:hRule="atLeast"/>
        </w:trPr>
        <w:tc>
          <w:tcPr>
            <w:tcW w:w="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1-й</w:t>
            </w:r>
          </w:p>
        </w:tc>
        <w:tc>
          <w:tcPr>
            <w:tcW w:w="10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8.30</w:t>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9.05</w:t>
            </w:r>
          </w:p>
        </w:tc>
        <w:tc>
          <w:tcPr>
            <w:tcW w:w="1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10</w:t>
            </w:r>
          </w:p>
        </w:tc>
        <w:tc>
          <w:tcPr>
            <w:tcW w:w="1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8.30</w:t>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9.10</w:t>
            </w:r>
          </w:p>
        </w:tc>
        <w:tc>
          <w:tcPr>
            <w:tcW w:w="1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10</w:t>
            </w:r>
          </w:p>
        </w:tc>
        <w:tc>
          <w:tcPr>
            <w:tcW w:w="1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8.30</w:t>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9.15</w:t>
            </w:r>
          </w:p>
        </w:tc>
        <w:tc>
          <w:tcPr>
            <w:tcW w:w="11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10</w:t>
            </w:r>
          </w:p>
        </w:tc>
      </w:tr>
      <w:tr>
        <w:trPr>
          <w:trHeight w:val="264" w:hRule="atLeast"/>
        </w:trPr>
        <w:tc>
          <w:tcPr>
            <w:tcW w:w="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2-й</w:t>
            </w:r>
          </w:p>
        </w:tc>
        <w:tc>
          <w:tcPr>
            <w:tcW w:w="10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9.15</w:t>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9.50</w:t>
            </w:r>
          </w:p>
        </w:tc>
        <w:tc>
          <w:tcPr>
            <w:tcW w:w="1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10</w:t>
            </w:r>
          </w:p>
        </w:tc>
        <w:tc>
          <w:tcPr>
            <w:tcW w:w="1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9.20</w:t>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10.00</w:t>
            </w:r>
          </w:p>
        </w:tc>
        <w:tc>
          <w:tcPr>
            <w:tcW w:w="1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10</w:t>
            </w:r>
          </w:p>
        </w:tc>
        <w:tc>
          <w:tcPr>
            <w:tcW w:w="1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9.25</w:t>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10.10</w:t>
            </w:r>
          </w:p>
        </w:tc>
        <w:tc>
          <w:tcPr>
            <w:tcW w:w="11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10</w:t>
            </w:r>
          </w:p>
        </w:tc>
      </w:tr>
      <w:tr>
        <w:trPr>
          <w:trHeight w:val="274" w:hRule="atLeast"/>
        </w:trPr>
        <w:tc>
          <w:tcPr>
            <w:tcW w:w="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3-й</w:t>
            </w:r>
          </w:p>
        </w:tc>
        <w:tc>
          <w:tcPr>
            <w:tcW w:w="10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10.00</w:t>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10.35</w:t>
            </w:r>
          </w:p>
        </w:tc>
        <w:tc>
          <w:tcPr>
            <w:tcW w:w="1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w:t>
            </w:r>
          </w:p>
        </w:tc>
        <w:tc>
          <w:tcPr>
            <w:tcW w:w="1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10.10</w:t>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10.50</w:t>
            </w:r>
          </w:p>
        </w:tc>
        <w:tc>
          <w:tcPr>
            <w:tcW w:w="1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20</w:t>
            </w:r>
          </w:p>
        </w:tc>
        <w:tc>
          <w:tcPr>
            <w:tcW w:w="1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10.20</w:t>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11.05</w:t>
            </w:r>
          </w:p>
        </w:tc>
        <w:tc>
          <w:tcPr>
            <w:tcW w:w="11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20</w:t>
            </w:r>
          </w:p>
        </w:tc>
      </w:tr>
      <w:tr>
        <w:trPr>
          <w:trHeight w:val="264" w:hRule="atLeast"/>
        </w:trPr>
        <w:tc>
          <w:tcPr>
            <w:tcW w:w="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4-й</w:t>
            </w:r>
          </w:p>
        </w:tc>
        <w:tc>
          <w:tcPr>
            <w:tcW w:w="10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10.55</w:t>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11.30</w:t>
            </w:r>
          </w:p>
        </w:tc>
        <w:tc>
          <w:tcPr>
            <w:tcW w:w="1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15</w:t>
            </w:r>
          </w:p>
        </w:tc>
        <w:tc>
          <w:tcPr>
            <w:tcW w:w="1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11.10</w:t>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11.50</w:t>
            </w:r>
          </w:p>
        </w:tc>
        <w:tc>
          <w:tcPr>
            <w:tcW w:w="1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15</w:t>
            </w:r>
          </w:p>
        </w:tc>
        <w:tc>
          <w:tcPr>
            <w:tcW w:w="1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11.25</w:t>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12.10</w:t>
            </w:r>
          </w:p>
        </w:tc>
        <w:tc>
          <w:tcPr>
            <w:tcW w:w="11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15</w:t>
            </w:r>
          </w:p>
        </w:tc>
      </w:tr>
      <w:tr>
        <w:trPr>
          <w:trHeight w:val="264" w:hRule="atLeast"/>
        </w:trPr>
        <w:tc>
          <w:tcPr>
            <w:tcW w:w="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5-й</w:t>
            </w:r>
          </w:p>
        </w:tc>
        <w:tc>
          <w:tcPr>
            <w:tcW w:w="10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11.45</w:t>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12.20</w:t>
            </w:r>
          </w:p>
        </w:tc>
        <w:tc>
          <w:tcPr>
            <w:tcW w:w="1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12.05</w:t>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12.45</w:t>
            </w:r>
          </w:p>
        </w:tc>
        <w:tc>
          <w:tcPr>
            <w:tcW w:w="1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10</w:t>
            </w:r>
          </w:p>
        </w:tc>
        <w:tc>
          <w:tcPr>
            <w:tcW w:w="1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12.25</w:t>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13.10</w:t>
            </w:r>
          </w:p>
        </w:tc>
        <w:tc>
          <w:tcPr>
            <w:tcW w:w="11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10</w:t>
            </w:r>
          </w:p>
        </w:tc>
      </w:tr>
      <w:tr>
        <w:trPr>
          <w:trHeight w:val="264" w:hRule="atLeast"/>
        </w:trPr>
        <w:tc>
          <w:tcPr>
            <w:tcW w:w="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6-й</w:t>
            </w:r>
          </w:p>
        </w:tc>
        <w:tc>
          <w:tcPr>
            <w:tcW w:w="10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12.55</w:t>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13.35</w:t>
            </w:r>
          </w:p>
        </w:tc>
        <w:tc>
          <w:tcPr>
            <w:tcW w:w="1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13.20</w:t>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14.05</w:t>
            </w:r>
          </w:p>
        </w:tc>
        <w:tc>
          <w:tcPr>
            <w:tcW w:w="11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10</w:t>
            </w:r>
          </w:p>
        </w:tc>
      </w:tr>
      <w:tr>
        <w:trPr>
          <w:trHeight w:val="274" w:hRule="atLeast"/>
        </w:trPr>
        <w:tc>
          <w:tcPr>
            <w:tcW w:w="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7-й</w:t>
            </w:r>
          </w:p>
        </w:tc>
        <w:tc>
          <w:tcPr>
            <w:tcW w:w="10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14.15</w:t>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15.00</w:t>
            </w:r>
          </w:p>
        </w:tc>
        <w:tc>
          <w:tcPr>
            <w:tcW w:w="11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5</w:t>
            </w:r>
          </w:p>
        </w:tc>
      </w:tr>
      <w:tr>
        <w:trPr>
          <w:trHeight w:val="274" w:hRule="atLeast"/>
        </w:trPr>
        <w:tc>
          <w:tcPr>
            <w:tcW w:w="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10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15.05</w:t>
            </w:r>
          </w:p>
        </w:tc>
        <w:tc>
          <w:tcPr>
            <w:tcW w:w="9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15.50</w:t>
            </w:r>
          </w:p>
        </w:tc>
        <w:tc>
          <w:tcPr>
            <w:tcW w:w="11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Для учнів початкових  класів організовано роботу 2 груп подовженого дня. </w:t>
      </w:r>
      <w:r>
        <w:rPr>
          <w:rFonts w:eastAsia="Times New Roman" w:cs="Times New Roman" w:ascii="Times New Roman" w:hAnsi="Times New Roman"/>
          <w:i/>
          <w:iCs/>
          <w:color w:val="000000"/>
          <w:sz w:val="28"/>
          <w:szCs w:val="28"/>
          <w:lang w:eastAsia="ru-RU"/>
        </w:rPr>
        <w:t>Режим роботи ГПД:</w:t>
      </w:r>
    </w:p>
    <w:tbl>
      <w:tblPr>
        <w:tblW w:w="1017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firstRow="1" w:noVBand="1" w:lastRow="0" w:firstColumn="1" w:lastColumn="0" w:noHBand="0" w:val="04a0"/>
      </w:tblPr>
      <w:tblGrid>
        <w:gridCol w:w="1985"/>
        <w:gridCol w:w="2945"/>
        <w:gridCol w:w="1"/>
        <w:gridCol w:w="1839"/>
        <w:gridCol w:w="3401"/>
      </w:tblGrid>
      <w:tr>
        <w:trPr/>
        <w:tc>
          <w:tcPr>
            <w:tcW w:w="4931"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before="0" w:after="0"/>
              <w:ind w:left="74" w:hanging="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color w:val="000000"/>
                <w:sz w:val="28"/>
                <w:szCs w:val="28"/>
                <w:lang w:eastAsia="ru-RU"/>
              </w:rPr>
              <w:t>1-4 класи</w:t>
            </w:r>
          </w:p>
        </w:tc>
        <w:tc>
          <w:tcPr>
            <w:tcW w:w="524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left="74" w:hanging="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color w:val="000000"/>
                <w:sz w:val="28"/>
                <w:szCs w:val="28"/>
                <w:lang w:eastAsia="ru-RU"/>
              </w:rPr>
              <w:t>2 – 3 класи</w:t>
            </w:r>
          </w:p>
        </w:tc>
      </w:tr>
      <w:tr>
        <w:trPr/>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11.00-12.30</w:t>
            </w:r>
          </w:p>
        </w:tc>
        <w:tc>
          <w:tcPr>
            <w:tcW w:w="29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Допомога вчителю</w:t>
            </w:r>
            <w:r>
              <w:rPr>
                <w:rFonts w:eastAsia="Times New Roman" w:cs="Times New Roman" w:ascii="Times New Roman" w:hAnsi="Times New Roman"/>
                <w:color w:val="000000"/>
                <w:sz w:val="28"/>
                <w:szCs w:val="28"/>
                <w:lang w:val="en-US" w:eastAsia="ru-RU"/>
              </w:rPr>
              <w:t xml:space="preserve"> </w:t>
            </w:r>
            <w:r>
              <w:rPr>
                <w:rFonts w:eastAsia="Times New Roman" w:cs="Times New Roman" w:ascii="Times New Roman" w:hAnsi="Times New Roman"/>
                <w:color w:val="000000"/>
                <w:sz w:val="28"/>
                <w:szCs w:val="28"/>
                <w:lang w:eastAsia="ru-RU"/>
              </w:rPr>
              <w:t xml:space="preserve">методична година </w:t>
            </w:r>
          </w:p>
        </w:tc>
        <w:tc>
          <w:tcPr>
            <w:tcW w:w="184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11.00-12.30</w:t>
            </w:r>
          </w:p>
        </w:tc>
        <w:tc>
          <w:tcPr>
            <w:tcW w:w="34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Допомога вчителю  </w:t>
            </w:r>
          </w:p>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методична година</w:t>
            </w:r>
          </w:p>
        </w:tc>
      </w:tr>
      <w:tr>
        <w:trPr/>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13.30-</w:t>
            </w:r>
          </w:p>
        </w:tc>
        <w:tc>
          <w:tcPr>
            <w:tcW w:w="29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Прийом учнів, бесіда з БЖД</w:t>
            </w:r>
          </w:p>
        </w:tc>
        <w:tc>
          <w:tcPr>
            <w:tcW w:w="184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14.00</w:t>
            </w:r>
          </w:p>
        </w:tc>
        <w:tc>
          <w:tcPr>
            <w:tcW w:w="34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Прийом учнів ,бесіда з БЖД</w:t>
            </w:r>
          </w:p>
        </w:tc>
      </w:tr>
      <w:tr>
        <w:trPr/>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14.00-</w:t>
            </w:r>
          </w:p>
        </w:tc>
        <w:tc>
          <w:tcPr>
            <w:tcW w:w="29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 xml:space="preserve">прогулянка на свіжому повітрі </w:t>
            </w:r>
          </w:p>
        </w:tc>
        <w:tc>
          <w:tcPr>
            <w:tcW w:w="184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14.30</w:t>
            </w:r>
          </w:p>
        </w:tc>
        <w:tc>
          <w:tcPr>
            <w:tcW w:w="34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прогулянка на свіжому повітрі</w:t>
            </w:r>
          </w:p>
        </w:tc>
      </w:tr>
      <w:tr>
        <w:trPr/>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 xml:space="preserve">14.30 </w:t>
            </w:r>
          </w:p>
        </w:tc>
        <w:tc>
          <w:tcPr>
            <w:tcW w:w="29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Обід</w:t>
            </w:r>
          </w:p>
        </w:tc>
        <w:tc>
          <w:tcPr>
            <w:tcW w:w="184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 xml:space="preserve">15.00 </w:t>
            </w:r>
          </w:p>
        </w:tc>
        <w:tc>
          <w:tcPr>
            <w:tcW w:w="34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обід</w:t>
            </w:r>
          </w:p>
        </w:tc>
      </w:tr>
      <w:tr>
        <w:trPr/>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15.00</w:t>
            </w:r>
          </w:p>
        </w:tc>
        <w:tc>
          <w:tcPr>
            <w:tcW w:w="29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спортивна година</w:t>
            </w:r>
          </w:p>
        </w:tc>
        <w:tc>
          <w:tcPr>
            <w:tcW w:w="184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 xml:space="preserve">15.50 </w:t>
            </w:r>
          </w:p>
        </w:tc>
        <w:tc>
          <w:tcPr>
            <w:tcW w:w="34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спортивна  година</w:t>
            </w:r>
          </w:p>
        </w:tc>
      </w:tr>
      <w:tr>
        <w:trPr/>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15.50</w:t>
            </w:r>
          </w:p>
        </w:tc>
        <w:tc>
          <w:tcPr>
            <w:tcW w:w="29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самопідготовка</w:t>
            </w:r>
          </w:p>
        </w:tc>
        <w:tc>
          <w:tcPr>
            <w:tcW w:w="184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1"/>
                <w:szCs w:val="24"/>
                <w:lang w:eastAsia="ru-RU"/>
              </w:rPr>
            </w:pPr>
            <w:r>
              <w:rPr>
                <w:rFonts w:eastAsia="Times New Roman" w:cs="Times New Roman" w:ascii="Times New Roman" w:hAnsi="Times New Roman"/>
                <w:sz w:val="1"/>
                <w:szCs w:val="24"/>
                <w:lang w:eastAsia="ru-RU"/>
              </w:rPr>
              <w:t>16.</w:t>
            </w:r>
            <w:r>
              <w:rPr>
                <w:rFonts w:eastAsia="Times New Roman" w:cs="Times New Roman" w:ascii="Times New Roman" w:hAnsi="Times New Roman"/>
                <w:color w:val="000000"/>
                <w:sz w:val="28"/>
                <w:szCs w:val="28"/>
                <w:lang w:eastAsia="ru-RU"/>
              </w:rPr>
              <w:t>16.35-17.0016.25</w:t>
            </w:r>
            <w:r>
              <w:rPr>
                <w:rFonts w:eastAsia="Times New Roman" w:cs="Times New Roman" w:ascii="Times New Roman" w:hAnsi="Times New Roman"/>
                <w:sz w:val="1"/>
                <w:szCs w:val="24"/>
                <w:lang w:eastAsia="ru-RU"/>
              </w:rPr>
              <w:t>25</w:t>
            </w:r>
          </w:p>
        </w:tc>
        <w:tc>
          <w:tcPr>
            <w:tcW w:w="34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1"/>
                <w:szCs w:val="24"/>
                <w:lang w:eastAsia="ru-RU"/>
              </w:rPr>
            </w:pPr>
            <w:r>
              <w:rPr>
                <w:rFonts w:eastAsia="Times New Roman" w:cs="Times New Roman" w:ascii="Times New Roman" w:hAnsi="Times New Roman"/>
                <w:color w:val="000000"/>
                <w:sz w:val="28"/>
                <w:szCs w:val="28"/>
                <w:lang w:eastAsia="ru-RU"/>
              </w:rPr>
              <w:t>самопідготовка</w:t>
            </w:r>
          </w:p>
        </w:tc>
      </w:tr>
      <w:tr>
        <w:trPr/>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16.35-17.00</w:t>
            </w:r>
          </w:p>
        </w:tc>
        <w:tc>
          <w:tcPr>
            <w:tcW w:w="29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Виховна година заняття за інтересами</w:t>
            </w:r>
          </w:p>
        </w:tc>
        <w:tc>
          <w:tcPr>
            <w:tcW w:w="184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1"/>
                <w:szCs w:val="24"/>
                <w:lang w:eastAsia="ru-RU"/>
              </w:rPr>
            </w:pPr>
            <w:r>
              <w:rPr>
                <w:rFonts w:eastAsia="Times New Roman" w:cs="Times New Roman" w:ascii="Times New Roman" w:hAnsi="Times New Roman"/>
                <w:sz w:val="1"/>
                <w:szCs w:val="24"/>
                <w:lang w:eastAsia="ru-RU"/>
              </w:rPr>
              <w:t>1</w:t>
            </w:r>
          </w:p>
        </w:tc>
        <w:tc>
          <w:tcPr>
            <w:tcW w:w="34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Виховна година ,заняття за інтересами</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ind w:right="36"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Режим дня в закладі підпорядкований створенню оптимальних умов для здійснення успішної освітньої діяльності. Розклад уроків складається з урахуванням динаміки працездатності учнів протягом дня, тижня, семестру, чергування видів діяльності і раціонального розподілу навчального навантаження.</w:t>
      </w:r>
    </w:p>
    <w:p>
      <w:pPr>
        <w:pStyle w:val="Normal"/>
        <w:spacing w:lineRule="auto" w:line="240" w:before="0" w:after="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Закінчується навчальний рік проведенням державної підсумкової атестації випускників початкової , базової та старшої школи.</w:t>
      </w:r>
    </w:p>
    <w:p>
      <w:pPr>
        <w:pStyle w:val="Normal"/>
        <w:spacing w:lineRule="auto" w:line="240" w:before="0" w:after="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jc w:val="both"/>
        <w:rPr>
          <w:rFonts w:ascii="Times New Roman" w:hAnsi="Times New Roman" w:eastAsia="Times New Roman" w:cs="Times New Roman"/>
          <w:b/>
          <w:b/>
          <w:bCs/>
          <w:color w:val="000000"/>
          <w:sz w:val="28"/>
          <w:szCs w:val="28"/>
          <w:lang w:val="en-US" w:eastAsia="ru-RU"/>
        </w:rPr>
      </w:pPr>
      <w:r>
        <w:rPr>
          <w:rFonts w:eastAsia="Times New Roman" w:cs="Times New Roman" w:ascii="Times New Roman" w:hAnsi="Times New Roman"/>
          <w:b/>
          <w:bCs/>
          <w:color w:val="000000"/>
          <w:sz w:val="28"/>
          <w:szCs w:val="28"/>
          <w:lang w:val="en-US" w:eastAsia="ru-RU"/>
        </w:rPr>
      </w:r>
    </w:p>
    <w:p>
      <w:pPr>
        <w:pStyle w:val="Normal"/>
        <w:spacing w:lineRule="auto" w:line="240" w:before="0" w:after="0"/>
        <w:jc w:val="both"/>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b/>
          <w:bCs/>
          <w:color w:val="000000"/>
          <w:sz w:val="28"/>
          <w:szCs w:val="28"/>
          <w:lang w:eastAsia="ru-RU"/>
        </w:rPr>
        <w:t>2. Вимоги до осіб, які можуть розпочати навчання за освітньою програмою</w:t>
      </w:r>
    </w:p>
    <w:p>
      <w:pPr>
        <w:pStyle w:val="Normal"/>
        <w:spacing w:lineRule="auto" w:line="240" w:before="0" w:after="0"/>
        <w:jc w:val="both"/>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b/>
          <w:bCs/>
          <w:color w:val="000000"/>
          <w:sz w:val="28"/>
          <w:szCs w:val="28"/>
          <w:lang w:eastAsia="ru-RU"/>
        </w:rPr>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Початкова освіта – це перший рівень повної загальної середньої освіти, який відповідає першому рівню Національної рамки кваліфікацій. Метою початкової освіти 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 Початкова освіта здобувається з шести років (відповідно до Закону України «Про освіту»). </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Базова середня освіта здобувається після здобуття початкової освіти. Діти, які здобули початкову освіту на 1 вересня поточного навчального року повинні розпочати здобуття базової середньої освіти цього ж навчального року. Особи з особливими освітніми потребами можуть розпочинати здобуття базової середньої освіти за інших умов.</w:t>
      </w:r>
    </w:p>
    <w:p>
      <w:pPr>
        <w:pStyle w:val="Normal"/>
        <w:spacing w:lineRule="auto" w:line="240" w:before="240" w:after="0"/>
        <w:jc w:val="center"/>
        <w:rPr>
          <w:rFonts w:ascii="Times New Roman" w:hAnsi="Times New Roman" w:eastAsia="Times New Roman" w:cs="Times New Roman"/>
          <w:b/>
          <w:b/>
          <w:bCs/>
          <w:color w:val="000000"/>
          <w:sz w:val="28"/>
          <w:szCs w:val="28"/>
          <w:lang w:val="en-US" w:eastAsia="ru-RU"/>
        </w:rPr>
      </w:pPr>
      <w:r>
        <w:rPr>
          <w:rFonts w:eastAsia="Times New Roman" w:cs="Times New Roman" w:ascii="Times New Roman" w:hAnsi="Times New Roman"/>
          <w:b/>
          <w:bCs/>
          <w:color w:val="000000"/>
          <w:sz w:val="28"/>
          <w:szCs w:val="28"/>
          <w:lang w:eastAsia="ru-RU"/>
        </w:rPr>
        <w:t>3. Загальний обсяг навчального навантаження</w:t>
      </w:r>
    </w:p>
    <w:p>
      <w:pPr>
        <w:pStyle w:val="Normal"/>
        <w:spacing w:lineRule="auto" w:line="240" w:before="24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p>
      <w:pPr>
        <w:pStyle w:val="Normal"/>
        <w:spacing w:lineRule="auto" w:line="240" w:before="0" w:after="0"/>
        <w:ind w:firstLine="708"/>
        <w:jc w:val="both"/>
        <w:rPr>
          <w:rFonts w:ascii="Times New Roman" w:hAnsi="Times New Roman" w:eastAsia="Calibri" w:cs="Times New Roman"/>
          <w:sz w:val="28"/>
          <w:szCs w:val="28"/>
        </w:rPr>
      </w:pPr>
      <w:r>
        <w:rPr>
          <w:rFonts w:eastAsia="Times New Roman" w:cs="Times New Roman" w:ascii="Times New Roman" w:hAnsi="Times New Roman"/>
          <w:bCs/>
          <w:sz w:val="28"/>
          <w:szCs w:val="28"/>
        </w:rPr>
        <w:t>Загальний обсяг</w:t>
      </w:r>
      <w:r>
        <w:rPr>
          <w:rFonts w:eastAsia="Times New Roman" w:cs="Times New Roman" w:ascii="Times New Roman" w:hAnsi="Times New Roman"/>
          <w:sz w:val="28"/>
          <w:szCs w:val="28"/>
        </w:rPr>
        <w:t xml:space="preserve"> навчального навантаження для учнів. </w:t>
      </w:r>
      <w:r>
        <w:rPr>
          <w:rFonts w:eastAsia="Calibri" w:cs="Times New Roman" w:ascii="Times New Roman" w:hAnsi="Times New Roman"/>
          <w:sz w:val="28"/>
          <w:szCs w:val="28"/>
        </w:rPr>
        <w:t>Загальний обсяг годин по 1 класу 805 годин/навчальний рік;</w:t>
      </w:r>
      <w:r>
        <w:rPr>
          <w:rFonts w:eastAsia="Times New Roman" w:cs="Times New Roman" w:ascii="Times New Roman" w:hAnsi="Times New Roman"/>
          <w:sz w:val="28"/>
          <w:szCs w:val="28"/>
        </w:rPr>
        <w:t xml:space="preserve"> 2-4-х класів  складає 2695 годин/навчальний рік: для 2 класу – 875 годин/навчальний рік, для 3 класу – 910 годин/навчальний рік, для 4-х класів – 910 годин/навчальний рік.</w:t>
      </w:r>
    </w:p>
    <w:p>
      <w:pPr>
        <w:pStyle w:val="Normal"/>
        <w:spacing w:lineRule="auto" w:line="240" w:before="0" w:after="0"/>
        <w:ind w:firstLine="708"/>
        <w:jc w:val="both"/>
        <w:rPr>
          <w:rFonts w:ascii="Times New Roman" w:hAnsi="Times New Roman" w:eastAsia="Calibri" w:cs="Times New Roman"/>
          <w:sz w:val="28"/>
          <w:szCs w:val="28"/>
        </w:rPr>
      </w:pPr>
      <w:r>
        <w:rPr>
          <w:rFonts w:eastAsia="Times New Roman" w:cs="Times New Roman" w:ascii="Times New Roman" w:hAnsi="Times New Roman"/>
          <w:color w:val="000000"/>
          <w:sz w:val="28"/>
          <w:szCs w:val="28"/>
          <w:lang w:eastAsia="ru-RU"/>
        </w:rPr>
        <w:t xml:space="preserve">Загальний обсяг навчального навантаження для учнів 5-9-х класів складає </w:t>
      </w:r>
      <w:r>
        <w:rPr>
          <w:rFonts w:eastAsia="Times New Roman" w:cs="Times New Roman" w:ascii="Times New Roman" w:hAnsi="Times New Roman"/>
          <w:bCs/>
          <w:sz w:val="28"/>
          <w:szCs w:val="28"/>
        </w:rPr>
        <w:t>5 845 годин</w:t>
      </w:r>
      <w:r>
        <w:rPr>
          <w:rFonts w:eastAsia="Times New Roman" w:cs="Times New Roman" w:ascii="Times New Roman" w:hAnsi="Times New Roman"/>
          <w:color w:val="000000"/>
          <w:sz w:val="28"/>
          <w:szCs w:val="28"/>
          <w:lang w:eastAsia="ru-RU"/>
        </w:rPr>
        <w:t xml:space="preserve"> годин/навчальний рік: для 5 класу – 1050 годин/навчальний рік, для 6 класу – 1155 годин/навчальний рік, для 7 класу – 1172,5 годин/навчальний рік, для 8 класу – 1207,5 годин/навчальний рік, для 9-х класів – 1260 годин/навчальний рік.</w:t>
      </w:r>
      <w:r>
        <w:rPr>
          <w:rFonts w:eastAsia="Times New Roman" w:cs="Times New Roman" w:ascii="Times New Roman" w:hAnsi="Times New Roman"/>
          <w:color w:val="000000"/>
          <w:sz w:val="28"/>
          <w:szCs w:val="28"/>
          <w:lang w:val="ru-RU" w:eastAsia="ru-RU"/>
        </w:rPr>
        <w:t xml:space="preserve"> </w:t>
      </w:r>
      <w:r>
        <w:rPr>
          <w:rFonts w:eastAsia="Calibri" w:cs="Times New Roman" w:ascii="Times New Roman" w:hAnsi="Times New Roman"/>
          <w:sz w:val="28"/>
          <w:szCs w:val="28"/>
        </w:rPr>
        <w:t xml:space="preserve">Загальний обсяг навчального навантаження здобувачів профільної середньої освіти для 10-11-х класів складає 2660 годин/навчальний рік: для 10 класу – 1330 годин/навчальний рік, для 11 класу – 1330 годин/навчальний рік. Детальний розподіл навчального навантаження на тиждень окреслено у робочому  навчальному </w:t>
      </w:r>
      <w:r>
        <w:rPr>
          <w:rFonts w:eastAsia="Times New Roman" w:cs="Times New Roman" w:ascii="Times New Roman" w:hAnsi="Times New Roman"/>
          <w:color w:val="000000"/>
          <w:sz w:val="28"/>
          <w:szCs w:val="28"/>
          <w:lang w:eastAsia="ru-RU"/>
        </w:rPr>
        <w:t>плані закладу(додатки1,2,3,4,5,6).</w:t>
      </w:r>
    </w:p>
    <w:p>
      <w:pPr>
        <w:pStyle w:val="Normal"/>
        <w:spacing w:lineRule="auto" w:line="240" w:before="0" w:after="0"/>
        <w:ind w:firstLine="708"/>
        <w:jc w:val="both"/>
        <w:rPr>
          <w:rFonts w:ascii="Times New Roman" w:hAnsi="Times New Roman" w:eastAsia="Calibri" w:cs="Times New Roman"/>
          <w:sz w:val="28"/>
          <w:szCs w:val="28"/>
        </w:rPr>
      </w:pPr>
      <w:r>
        <w:rPr>
          <w:rFonts w:eastAsia="Times New Roman" w:cs="Times New Roman" w:ascii="Times New Roman" w:hAnsi="Times New Roman"/>
          <w:color w:val="000000"/>
          <w:sz w:val="28"/>
          <w:szCs w:val="28"/>
          <w:lang w:eastAsia="ru-RU"/>
        </w:rPr>
        <w:t>Навчальний план дає цілісне уявлення про зміст і структуру кожного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Навчальний план передбачає реалізацію освітніх галузей Базового навчального плану Державного стандарту через окремі предмети та охоплює інваріантну та варіативну складову. </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Інваріантна складова забезпечує реалізацію змісту освіти на рівні стандарту та, залежно від обраного профілю навчання, розрахована на формування у кожного учня ключових компетентностей; варіативна складова поділена на блоки: поглиблене вивчення  предметів, додатковий час на предмети інваріантної складової, факультативи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Предмети інваріантної складової робочого навчального плану, що не мають цілої кількості годин, будуть викладатися протягом навчального року за розкладом. Враховуючи кадрове та матеріально-технічне забезпечення, за результатами анкетування учнів обрано такі модулі для вивчення предмета «Фізична культура»: «Футбол», «Легка атлетика», «Гімнастика», «Волейбол», «Баскетбол».</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         </w:t>
      </w:r>
      <w:r>
        <w:rPr>
          <w:rFonts w:eastAsia="Times New Roman" w:cs="Times New Roman" w:ascii="Times New Roman" w:hAnsi="Times New Roman"/>
          <w:color w:val="000000"/>
          <w:sz w:val="28"/>
          <w:szCs w:val="28"/>
          <w:lang w:eastAsia="ru-RU"/>
        </w:rPr>
        <w:t>Факультативи вводяться до навчального плану з урахуванням інтересів та потреб учнів і спрямовані на забезпечення допрофільності навчання та поглиблення предметів інваріантної складової,  розширення загальнокультурного кругозору дітей та розвитку їх творчих здібностей.</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Інваріантна складова забезпечує реалізацію змісту освіти на рівні Державного стандарту. Варіативна складова враховує додатковий час на окремі предмети, що надає можливість доповнити державний стандарт з метою надання більш якісної освіти та сформована згідно з розробленими МОН України методичними рекомендаціями з питань викладання окремих предметів. </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 xml:space="preserve">Збереження здоров’я дітей належить до головних завдань школи. Тому формування навичок здорового способу життя та безпечної поведінки здійснюється  в рамках предметів "Фізична культура" та "Основи здоров'я".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У 1-4 класах викладатимуться окремі курси «Музичне мистецтво» та «Образотворче мистецтво» по 1 годині.</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Години фізичної культури не враховані при визначенні гранично допустимого навантаження.</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Навчальні плани закладу спрямовані на задоволення освітніх запитів і потреб учнів . При складанні навчального плану враховано реальний стан навчально-методичного та кадрового забезпечення освітнього процесу в закладі.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         </w:t>
      </w:r>
      <w:r>
        <w:rPr>
          <w:rFonts w:eastAsia="Times New Roman" w:cs="Times New Roman" w:ascii="Times New Roman" w:hAnsi="Times New Roman"/>
          <w:color w:val="000000"/>
          <w:sz w:val="28"/>
          <w:szCs w:val="28"/>
          <w:lang w:eastAsia="ru-RU"/>
        </w:rPr>
        <w:t>Такі структура та зміст навчального плану спрямовують організацію освітнього процесу в закладі на розкриття та розвиток творчих здібностей учнів, створюють умови для майбутнього професійного самовизначення та самореалізації, а також формуванню та реалізації життєвих планів учнів.</w:t>
      </w:r>
    </w:p>
    <w:p>
      <w:pPr>
        <w:pStyle w:val="Normal"/>
        <w:spacing w:lineRule="auto" w:line="240" w:before="0" w:after="0"/>
        <w:ind w:firstLine="708"/>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Поділ класів на групи при вивченні української та англійської мови, інформатики, трудового навчання  здійснюється відповідно до наказу Міністерства освіти і науки України від 20.02.2002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року за № 229/6517 (зі змінами).</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 </w:t>
      </w:r>
    </w:p>
    <w:p>
      <w:pPr>
        <w:pStyle w:val="Normal"/>
        <w:spacing w:lineRule="auto" w:line="240" w:before="0" w:after="0"/>
        <w:jc w:val="center"/>
        <w:rPr>
          <w:rFonts w:ascii="Times New Roman" w:hAnsi="Times New Roman" w:eastAsia="Times New Roman" w:cs="Times New Roman"/>
          <w:b/>
          <w:b/>
          <w:bCs/>
          <w:color w:val="000000"/>
          <w:sz w:val="28"/>
          <w:szCs w:val="28"/>
          <w:lang w:val="ru-RU" w:eastAsia="ru-RU"/>
        </w:rPr>
      </w:pPr>
      <w:r>
        <w:rPr>
          <w:rFonts w:eastAsia="Times New Roman" w:cs="Times New Roman" w:ascii="Times New Roman" w:hAnsi="Times New Roman"/>
          <w:b/>
          <w:sz w:val="28"/>
          <w:szCs w:val="28"/>
        </w:rPr>
        <w:t>4</w:t>
      </w:r>
      <w:r>
        <w:rPr>
          <w:rFonts w:eastAsia="Times New Roman" w:cs="Times New Roman" w:ascii="Times New Roman" w:hAnsi="Times New Roman"/>
          <w:sz w:val="28"/>
          <w:szCs w:val="28"/>
        </w:rPr>
        <w:t>.</w:t>
      </w:r>
      <w:r>
        <w:rPr>
          <w:rFonts w:eastAsia="Times New Roman" w:cs="Times New Roman" w:ascii="Times New Roman" w:hAnsi="Times New Roman"/>
          <w:b/>
          <w:bCs/>
          <w:color w:val="000000"/>
          <w:sz w:val="28"/>
          <w:szCs w:val="28"/>
          <w:lang w:eastAsia="ru-RU"/>
        </w:rPr>
        <w:t>Опис очікуваних результатів навчання за освітніми галузями</w:t>
      </w:r>
    </w:p>
    <w:p>
      <w:pPr>
        <w:pStyle w:val="Normal"/>
        <w:spacing w:lineRule="auto" w:line="240" w:before="0" w:after="0"/>
        <w:jc w:val="both"/>
        <w:rPr>
          <w:rFonts w:ascii="Times New Roman" w:hAnsi="Times New Roman" w:eastAsia="Times New Roman" w:cs="Times New Roman"/>
          <w:sz w:val="24"/>
          <w:szCs w:val="24"/>
          <w:lang w:val="ru-RU" w:eastAsia="ru-RU"/>
        </w:rPr>
      </w:pPr>
      <w:r>
        <w:rPr>
          <w:rFonts w:eastAsia="Times New Roman" w:cs="Times New Roman" w:ascii="Times New Roman" w:hAnsi="Times New Roman"/>
          <w:sz w:val="24"/>
          <w:szCs w:val="24"/>
          <w:lang w:val="ru-RU" w:eastAsia="ru-RU"/>
        </w:rPr>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Відповідно до мети та загальних цілей, окреслених у Державному стандарті, визначено завдання, які має реалізувати вчитель у рамках кожної освітньої галузі. Результати навчання повинні</w:t>
      </w:r>
      <w:r>
        <w:rPr>
          <w:rFonts w:eastAsia="Times New Roman" w:cs="Times New Roman" w:ascii="Times New Roman" w:hAnsi="Times New Roman"/>
          <w:color w:val="000000"/>
          <w:sz w:val="28"/>
          <w:szCs w:val="28"/>
          <w:shd w:fill="FFFFFF" w:val="clear"/>
          <w:lang w:eastAsia="ru-RU"/>
        </w:rPr>
        <w:t xml:space="preserve"> робити внесок у формування </w:t>
      </w:r>
      <w:r>
        <w:rPr>
          <w:rFonts w:eastAsia="Times New Roman" w:cs="Times New Roman" w:ascii="Times New Roman" w:hAnsi="Times New Roman"/>
          <w:b/>
          <w:bCs/>
          <w:color w:val="000000"/>
          <w:sz w:val="28"/>
          <w:szCs w:val="28"/>
          <w:shd w:fill="FFFFFF" w:val="clear"/>
          <w:lang w:eastAsia="ru-RU"/>
        </w:rPr>
        <w:t>ключових компетентностей</w:t>
      </w:r>
      <w:r>
        <w:rPr>
          <w:rFonts w:eastAsia="Times New Roman" w:cs="Times New Roman" w:ascii="Times New Roman" w:hAnsi="Times New Roman"/>
          <w:color w:val="000000"/>
          <w:sz w:val="28"/>
          <w:szCs w:val="28"/>
          <w:shd w:fill="FFFFFF" w:val="clear"/>
          <w:lang w:eastAsia="ru-RU"/>
        </w:rPr>
        <w:t xml:space="preserve"> учнів початкових класів:</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1) вільне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2) здатність спілкуватися рідною (у разі відмінності від державної) та іноземними мовами,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3) математична компетентність,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4) компетентності у галузі природничих наук, техніки і технологій,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5) інноваційність,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6) екологічна компетентність,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7)інформаційно-комунікаційна компетентність,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8) навчання впродовж життя,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9) громадянські та соціальні компетентності,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10) 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11) підприємливість та фінансова грамотність,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p>
      <w:pPr>
        <w:pStyle w:val="Normal"/>
        <w:spacing w:lineRule="auto" w:line="240" w:before="0" w:after="0"/>
        <w:ind w:firstLine="708"/>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Спільними для всіх ключових компетентностей є такі </w:t>
      </w:r>
      <w:r>
        <w:rPr>
          <w:rFonts w:eastAsia="Times New Roman" w:cs="Times New Roman" w:ascii="Times New Roman" w:hAnsi="Times New Roman"/>
          <w:b/>
          <w:bCs/>
          <w:color w:val="000000"/>
          <w:sz w:val="28"/>
          <w:szCs w:val="28"/>
          <w:lang w:eastAsia="ru-RU"/>
        </w:rPr>
        <w:t>вміння</w:t>
      </w:r>
      <w:r>
        <w:rPr>
          <w:rFonts w:eastAsia="Times New Roman" w:cs="Times New Roman" w:ascii="Times New Roman" w:hAnsi="Times New Roman"/>
          <w:color w:val="000000"/>
          <w:sz w:val="28"/>
          <w:szCs w:val="28"/>
          <w:lang w:eastAsia="ru-RU"/>
        </w:rPr>
        <w:t>: читання з розумінням, уміння висловлювати власну думку усно і письмово, критичне та системне мислення, творчість, ініціативність, здатність логічно обґрунтовувати позицію, вміння конструктивно керувати емоціями, оцінювати ризики, приймати рішення, розв'язувати проблеми, співпрацювати з іншими особами.</w:t>
      </w:r>
    </w:p>
    <w:p>
      <w:pPr>
        <w:pStyle w:val="Normal"/>
        <w:spacing w:lineRule="auto" w:line="24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Результати навчання в 5-9 класах повинні</w:t>
      </w:r>
      <w:r>
        <w:rPr>
          <w:rFonts w:eastAsia="Times New Roman" w:cs="Times New Roman" w:ascii="Times New Roman" w:hAnsi="Times New Roman"/>
          <w:color w:val="000000"/>
          <w:sz w:val="28"/>
          <w:szCs w:val="28"/>
          <w:shd w:fill="FFFFFF" w:val="clear"/>
          <w:lang w:eastAsia="ru-RU"/>
        </w:rPr>
        <w:t xml:space="preserve"> робити внесок у формування таких ключових компетентностей учнів.</w:t>
      </w:r>
    </w:p>
    <w:tbl>
      <w:tblPr>
        <w:tblW w:w="9838" w:type="dxa"/>
        <w:jc w:val="lef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90" w:type="dxa"/>
          <w:bottom w:w="100" w:type="dxa"/>
          <w:right w:w="100" w:type="dxa"/>
        </w:tblCellMar>
        <w:tblLook w:firstRow="1" w:noVBand="1" w:lastRow="0" w:firstColumn="1" w:lastColumn="0" w:noHBand="0" w:val="04a0"/>
      </w:tblPr>
      <w:tblGrid>
        <w:gridCol w:w="581"/>
        <w:gridCol w:w="2831"/>
        <w:gridCol w:w="6426"/>
      </w:tblGrid>
      <w:tr>
        <w:trPr>
          <w:trHeight w:val="493" w:hRule="atLeast"/>
        </w:trPr>
        <w:tc>
          <w:tcPr>
            <w:tcW w:w="58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 xml:space="preserve">№ </w:t>
            </w:r>
            <w:r>
              <w:rPr>
                <w:rFonts w:eastAsia="Times New Roman" w:cs="Times New Roman" w:ascii="Times New Roman" w:hAnsi="Times New Roman"/>
                <w:color w:val="000000"/>
                <w:sz w:val="28"/>
                <w:szCs w:val="28"/>
                <w:shd w:fill="FFFFFF" w:val="clear"/>
                <w:lang w:eastAsia="ru-RU"/>
              </w:rPr>
              <w:t>з/п</w:t>
            </w:r>
          </w:p>
        </w:tc>
        <w:tc>
          <w:tcPr>
            <w:tcW w:w="283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color w:val="000000"/>
                <w:sz w:val="28"/>
                <w:szCs w:val="28"/>
                <w:lang w:eastAsia="ru-RU"/>
              </w:rPr>
              <w:t>Ключові компетентності</w:t>
            </w:r>
          </w:p>
        </w:tc>
        <w:tc>
          <w:tcPr>
            <w:tcW w:w="642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color w:val="000000"/>
                <w:sz w:val="28"/>
                <w:szCs w:val="28"/>
                <w:shd w:fill="FFFFFF" w:val="clear"/>
                <w:lang w:eastAsia="ru-RU"/>
              </w:rPr>
              <w:t>Компоненти</w:t>
            </w:r>
          </w:p>
        </w:tc>
      </w:tr>
      <w:tr>
        <w:trPr>
          <w:trHeight w:val="310" w:hRule="atLeast"/>
        </w:trPr>
        <w:tc>
          <w:tcPr>
            <w:tcW w:w="58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1</w:t>
            </w:r>
          </w:p>
        </w:tc>
        <w:tc>
          <w:tcPr>
            <w:tcW w:w="283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Спілкування державною  мовою</w:t>
            </w:r>
          </w:p>
        </w:tc>
        <w:tc>
          <w:tcPr>
            <w:tcW w:w="642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Уміння:</w:t>
            </w:r>
            <w:r>
              <w:rPr>
                <w:rFonts w:eastAsia="Times New Roman" w:cs="Times New Roman" w:ascii="Times New Roman" w:hAnsi="Times New Roman"/>
                <w:color w:val="000000"/>
                <w:sz w:val="28"/>
                <w:szCs w:val="28"/>
                <w:shd w:fill="FFFFFF" w:val="clear"/>
                <w:lang w:eastAsia="ru-RU"/>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Pr>
                <w:rFonts w:eastAsia="Times New Roman" w:cs="Times New Roman" w:ascii="Times New Roman" w:hAnsi="Times New Roman"/>
                <w:color w:val="000000"/>
                <w:sz w:val="28"/>
                <w:szCs w:val="28"/>
                <w:lang w:eastAsia="ru-RU"/>
              </w:rPr>
              <w:t>уникнення невнормованих іншомовних запозичень у спілкуванні на тематику</w:t>
            </w:r>
            <w:r>
              <w:rPr>
                <w:rFonts w:eastAsia="Times New Roman" w:cs="Times New Roman" w:ascii="Times New Roman" w:hAnsi="Times New Roman"/>
                <w:color w:val="000000"/>
                <w:sz w:val="28"/>
                <w:szCs w:val="28"/>
                <w:shd w:fill="FFFFFF" w:val="clear"/>
                <w:lang w:eastAsia="ru-RU"/>
              </w:rPr>
              <w:t xml:space="preserve"> окремого предмета; поповнювати свій словниковий запас.</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Ставлення:</w:t>
            </w:r>
            <w:r>
              <w:rPr>
                <w:rFonts w:eastAsia="Times New Roman" w:cs="Times New Roman" w:ascii="Times New Roman" w:hAnsi="Times New Roman"/>
                <w:color w:val="000000"/>
                <w:sz w:val="28"/>
                <w:szCs w:val="28"/>
                <w:shd w:fill="FFFFFF" w:val="clear"/>
                <w:lang w:eastAsia="ru-RU"/>
              </w:rPr>
              <w:t xml:space="preserve"> розуміння важливості чітких та лаконічних формулювань.</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Навчальні ресурси:</w:t>
            </w:r>
            <w:r>
              <w:rPr>
                <w:rFonts w:eastAsia="Times New Roman" w:cs="Times New Roman" w:ascii="Times New Roman" w:hAnsi="Times New Roman"/>
                <w:color w:val="000000"/>
                <w:sz w:val="28"/>
                <w:szCs w:val="28"/>
                <w:shd w:fill="FFFFFF" w:val="clear"/>
                <w:lang w:eastAsia="ru-RU"/>
              </w:rPr>
              <w:t xml:space="preserve"> означення понять, формулювання властивостей, доведення правил, теорем</w:t>
            </w:r>
          </w:p>
        </w:tc>
      </w:tr>
      <w:tr>
        <w:trPr/>
        <w:tc>
          <w:tcPr>
            <w:tcW w:w="58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2</w:t>
            </w:r>
          </w:p>
        </w:tc>
        <w:tc>
          <w:tcPr>
            <w:tcW w:w="283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Спілкування іноземними мовами</w:t>
            </w:r>
          </w:p>
        </w:tc>
        <w:tc>
          <w:tcPr>
            <w:tcW w:w="642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 xml:space="preserve">Уміння: </w:t>
            </w:r>
            <w:r>
              <w:rPr>
                <w:rFonts w:eastAsia="Times New Roman" w:cs="Times New Roman" w:ascii="Times New Roman" w:hAnsi="Times New Roman"/>
                <w:color w:val="000000"/>
                <w:sz w:val="28"/>
                <w:szCs w:val="28"/>
                <w:lang w:eastAsia="ru-RU"/>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 xml:space="preserve">Ставлення: </w:t>
            </w:r>
            <w:r>
              <w:rPr>
                <w:rFonts w:eastAsia="Times New Roman" w:cs="Times New Roman" w:ascii="Times New Roman" w:hAnsi="Times New Roman"/>
                <w:color w:val="000000"/>
                <w:sz w:val="28"/>
                <w:szCs w:val="28"/>
                <w:lang w:eastAsia="ru-RU"/>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 xml:space="preserve">Навчальні ресурси: </w:t>
            </w:r>
            <w:r>
              <w:rPr>
                <w:rFonts w:eastAsia="Times New Roman" w:cs="Times New Roman" w:ascii="Times New Roman" w:hAnsi="Times New Roman"/>
                <w:color w:val="000000"/>
                <w:sz w:val="28"/>
                <w:szCs w:val="28"/>
                <w:lang w:eastAsia="ru-RU"/>
              </w:rPr>
              <w:t>підручники, словники, довідкова література, мультимедійні засоби, адаптовані іншомовні тексти.</w:t>
            </w:r>
          </w:p>
        </w:tc>
      </w:tr>
      <w:tr>
        <w:trPr/>
        <w:tc>
          <w:tcPr>
            <w:tcW w:w="58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3</w:t>
            </w:r>
          </w:p>
        </w:tc>
        <w:tc>
          <w:tcPr>
            <w:tcW w:w="283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Математична компетентність</w:t>
            </w:r>
          </w:p>
        </w:tc>
        <w:tc>
          <w:tcPr>
            <w:tcW w:w="642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Уміння:</w:t>
            </w:r>
            <w:r>
              <w:rPr>
                <w:rFonts w:eastAsia="Times New Roman" w:cs="Times New Roman" w:ascii="Times New Roman" w:hAnsi="Times New Roman"/>
                <w:color w:val="000000"/>
                <w:sz w:val="28"/>
                <w:szCs w:val="28"/>
                <w:shd w:fill="FFFFFF" w:val="clear"/>
                <w:lang w:eastAsia="ru-RU"/>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Ставлення:</w:t>
            </w:r>
            <w:r>
              <w:rPr>
                <w:rFonts w:eastAsia="Times New Roman" w:cs="Times New Roman" w:ascii="Times New Roman" w:hAnsi="Times New Roman"/>
                <w:color w:val="000000"/>
                <w:sz w:val="28"/>
                <w:szCs w:val="28"/>
                <w:shd w:fill="FFFFFF" w:val="clear"/>
                <w:lang w:eastAsia="ru-RU"/>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Навчальні ресурси:</w:t>
            </w:r>
            <w:r>
              <w:rPr>
                <w:rFonts w:eastAsia="Times New Roman" w:cs="Times New Roman" w:ascii="Times New Roman" w:hAnsi="Times New Roman"/>
                <w:color w:val="000000"/>
                <w:sz w:val="28"/>
                <w:szCs w:val="28"/>
                <w:shd w:fill="FFFFFF" w:val="clear"/>
                <w:lang w:eastAsia="ru-RU"/>
              </w:rPr>
              <w:t xml:space="preserve"> розв'язування математичних задач, і обов’язково таких, що моделюють реальні життєві ситуації</w:t>
            </w:r>
          </w:p>
        </w:tc>
      </w:tr>
      <w:tr>
        <w:trPr/>
        <w:tc>
          <w:tcPr>
            <w:tcW w:w="58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4</w:t>
            </w:r>
          </w:p>
        </w:tc>
        <w:tc>
          <w:tcPr>
            <w:tcW w:w="283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Основні компетентності у природничих науках і технологіях</w:t>
            </w:r>
          </w:p>
        </w:tc>
        <w:tc>
          <w:tcPr>
            <w:tcW w:w="642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Уміння:</w:t>
            </w:r>
            <w:r>
              <w:rPr>
                <w:rFonts w:eastAsia="Times New Roman" w:cs="Times New Roman" w:ascii="Times New Roman" w:hAnsi="Times New Roman"/>
                <w:color w:val="000000"/>
                <w:sz w:val="28"/>
                <w:szCs w:val="28"/>
                <w:shd w:fill="FFFFFF" w:val="clear"/>
                <w:lang w:eastAsia="ru-RU"/>
              </w:rPr>
              <w:t xml:space="preserve"> розпізнавати проблеми, що виникають у довкіллі; будувати та досліджувати природні явища і процеси</w:t>
            </w:r>
            <w:r>
              <w:rPr>
                <w:rFonts w:eastAsia="Times New Roman" w:cs="Times New Roman" w:ascii="Times New Roman" w:hAnsi="Times New Roman"/>
                <w:color w:val="000000"/>
                <w:sz w:val="28"/>
                <w:szCs w:val="28"/>
                <w:lang w:eastAsia="ru-RU"/>
              </w:rPr>
              <w:t>; послуговуватися технологічними пристроями</w:t>
            </w:r>
            <w:r>
              <w:rPr>
                <w:rFonts w:eastAsia="Times New Roman" w:cs="Times New Roman" w:ascii="Times New Roman" w:hAnsi="Times New Roman"/>
                <w:color w:val="000000"/>
                <w:sz w:val="28"/>
                <w:szCs w:val="28"/>
                <w:shd w:fill="FFFFFF" w:val="clear"/>
                <w:lang w:eastAsia="ru-RU"/>
              </w:rPr>
              <w:t>.</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Ставлення:</w:t>
            </w:r>
            <w:r>
              <w:rPr>
                <w:rFonts w:eastAsia="Times New Roman" w:cs="Times New Roman" w:ascii="Times New Roman" w:hAnsi="Times New Roman"/>
                <w:color w:val="000000"/>
                <w:sz w:val="28"/>
                <w:szCs w:val="28"/>
                <w:shd w:fill="FFFFFF" w:val="clear"/>
                <w:lang w:eastAsia="ru-RU"/>
              </w:rPr>
              <w:t xml:space="preserve"> усвідомлення важливості природничих наук як універсальної мови науки, техніки та технологій.</w:t>
            </w:r>
            <w:r>
              <w:rPr>
                <w:rFonts w:eastAsia="Times New Roman" w:cs="Times New Roman" w:ascii="Times New Roman" w:hAnsi="Times New Roman"/>
                <w:color w:val="000000"/>
                <w:sz w:val="28"/>
                <w:szCs w:val="28"/>
                <w:lang w:eastAsia="ru-RU"/>
              </w:rPr>
              <w:t xml:space="preserve"> усвідомлення ролі наукових ідей в сучасних інформаційних технологіях</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Навчальні ресурси:</w:t>
            </w:r>
            <w:r>
              <w:rPr>
                <w:rFonts w:eastAsia="Times New Roman" w:cs="Times New Roman" w:ascii="Times New Roman" w:hAnsi="Times New Roman"/>
                <w:color w:val="000000"/>
                <w:sz w:val="28"/>
                <w:szCs w:val="28"/>
                <w:shd w:fill="FFFFFF" w:val="clear"/>
                <w:lang w:eastAsia="ru-RU"/>
              </w:rPr>
              <w:t xml:space="preserve"> складання графіків та діаграм, які ілюструють функціональні залежності результатів впливу людської діяльності на природу</w:t>
            </w:r>
          </w:p>
        </w:tc>
      </w:tr>
      <w:tr>
        <w:trPr>
          <w:trHeight w:val="1960" w:hRule="atLeast"/>
        </w:trPr>
        <w:tc>
          <w:tcPr>
            <w:tcW w:w="58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5</w:t>
            </w:r>
          </w:p>
        </w:tc>
        <w:tc>
          <w:tcPr>
            <w:tcW w:w="283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Інформаційно-цифрова компетентність</w:t>
            </w:r>
          </w:p>
        </w:tc>
        <w:tc>
          <w:tcPr>
            <w:tcW w:w="642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Уміння:</w:t>
            </w:r>
            <w:r>
              <w:rPr>
                <w:rFonts w:eastAsia="Times New Roman" w:cs="Times New Roman" w:ascii="Times New Roman" w:hAnsi="Times New Roman"/>
                <w:color w:val="000000"/>
                <w:sz w:val="28"/>
                <w:szCs w:val="28"/>
                <w:shd w:fill="FFFFFF" w:val="clear"/>
                <w:lang w:eastAsia="ru-RU"/>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Ставлення:</w:t>
            </w:r>
            <w:r>
              <w:rPr>
                <w:rFonts w:eastAsia="Times New Roman" w:cs="Times New Roman" w:ascii="Times New Roman" w:hAnsi="Times New Roman"/>
                <w:color w:val="000000"/>
                <w:sz w:val="28"/>
                <w:szCs w:val="28"/>
                <w:shd w:fill="FFFFFF" w:val="clear"/>
                <w:lang w:eastAsia="ru-RU"/>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Навчальні ресурси:</w:t>
            </w:r>
            <w:r>
              <w:rPr>
                <w:rFonts w:eastAsia="Times New Roman" w:cs="Times New Roman" w:ascii="Times New Roman" w:hAnsi="Times New Roman"/>
                <w:color w:val="000000"/>
                <w:sz w:val="28"/>
                <w:szCs w:val="28"/>
                <w:shd w:fill="FFFFFF" w:val="clear"/>
                <w:lang w:eastAsia="ru-RU"/>
              </w:rPr>
              <w:t xml:space="preserve"> візуалізація даних, побудова графіків та діаграм за допомогою програмних засобів</w:t>
            </w:r>
          </w:p>
        </w:tc>
      </w:tr>
      <w:tr>
        <w:trPr/>
        <w:tc>
          <w:tcPr>
            <w:tcW w:w="58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6</w:t>
            </w:r>
          </w:p>
        </w:tc>
        <w:tc>
          <w:tcPr>
            <w:tcW w:w="283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Уміння вчитися впродовж життя</w:t>
            </w:r>
          </w:p>
        </w:tc>
        <w:tc>
          <w:tcPr>
            <w:tcW w:w="642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Уміння:</w:t>
            </w:r>
            <w:r>
              <w:rPr>
                <w:rFonts w:eastAsia="Times New Roman" w:cs="Times New Roman" w:ascii="Times New Roman" w:hAnsi="Times New Roman"/>
                <w:color w:val="000000"/>
                <w:sz w:val="28"/>
                <w:szCs w:val="28"/>
                <w:shd w:fill="FFFFFF" w:val="clear"/>
                <w:lang w:eastAsia="ru-RU"/>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Ставлення:</w:t>
            </w:r>
            <w:r>
              <w:rPr>
                <w:rFonts w:eastAsia="Times New Roman" w:cs="Times New Roman" w:ascii="Times New Roman" w:hAnsi="Times New Roman"/>
                <w:color w:val="000000"/>
                <w:sz w:val="28"/>
                <w:szCs w:val="28"/>
                <w:shd w:fill="FFFFFF" w:val="clear"/>
                <w:lang w:eastAsia="ru-RU"/>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Навчальні ресурси:</w:t>
            </w:r>
            <w:r>
              <w:rPr>
                <w:rFonts w:eastAsia="Times New Roman" w:cs="Times New Roman" w:ascii="Times New Roman" w:hAnsi="Times New Roman"/>
                <w:color w:val="000000"/>
                <w:sz w:val="28"/>
                <w:szCs w:val="28"/>
                <w:shd w:fill="FFFFFF" w:val="clear"/>
                <w:lang w:eastAsia="ru-RU"/>
              </w:rPr>
              <w:t xml:space="preserve"> моделювання власної освітньої траєкторії</w:t>
            </w:r>
          </w:p>
        </w:tc>
      </w:tr>
      <w:tr>
        <w:trPr/>
        <w:tc>
          <w:tcPr>
            <w:tcW w:w="58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7</w:t>
            </w:r>
          </w:p>
        </w:tc>
        <w:tc>
          <w:tcPr>
            <w:tcW w:w="283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Ініціативність і підприємливість</w:t>
            </w:r>
          </w:p>
        </w:tc>
        <w:tc>
          <w:tcPr>
            <w:tcW w:w="642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Уміння:</w:t>
            </w:r>
            <w:r>
              <w:rPr>
                <w:rFonts w:eastAsia="Times New Roman" w:cs="Times New Roman" w:ascii="Times New Roman" w:hAnsi="Times New Roman"/>
                <w:color w:val="000000"/>
                <w:sz w:val="28"/>
                <w:szCs w:val="28"/>
                <w:shd w:fill="FFFFFF" w:val="clear"/>
                <w:lang w:eastAsia="ru-RU"/>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Ставлення:</w:t>
            </w:r>
            <w:r>
              <w:rPr>
                <w:rFonts w:eastAsia="Times New Roman" w:cs="Times New Roman" w:ascii="Times New Roman" w:hAnsi="Times New Roman"/>
                <w:color w:val="000000"/>
                <w:sz w:val="28"/>
                <w:szCs w:val="28"/>
                <w:shd w:fill="FFFFFF" w:val="clear"/>
                <w:lang w:eastAsia="ru-RU"/>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Навчальні ресурси:</w:t>
            </w:r>
            <w:r>
              <w:rPr>
                <w:rFonts w:eastAsia="Times New Roman" w:cs="Times New Roman" w:ascii="Times New Roman" w:hAnsi="Times New Roman"/>
                <w:color w:val="000000"/>
                <w:sz w:val="28"/>
                <w:szCs w:val="28"/>
                <w:shd w:fill="FFFFFF" w:val="clear"/>
                <w:lang w:eastAsia="ru-RU"/>
              </w:rPr>
              <w:t xml:space="preserve"> завдання підприємницького змісту (оптимізаційні задачі)</w:t>
            </w:r>
          </w:p>
        </w:tc>
      </w:tr>
      <w:tr>
        <w:trPr/>
        <w:tc>
          <w:tcPr>
            <w:tcW w:w="58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8</w:t>
            </w:r>
          </w:p>
        </w:tc>
        <w:tc>
          <w:tcPr>
            <w:tcW w:w="283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Соціальна і громадянська компетентності</w:t>
            </w:r>
          </w:p>
        </w:tc>
        <w:tc>
          <w:tcPr>
            <w:tcW w:w="642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Уміння:</w:t>
            </w:r>
            <w:r>
              <w:rPr>
                <w:rFonts w:eastAsia="Times New Roman" w:cs="Times New Roman" w:ascii="Times New Roman" w:hAnsi="Times New Roman"/>
                <w:color w:val="000000"/>
                <w:sz w:val="28"/>
                <w:szCs w:val="28"/>
                <w:shd w:fill="FFFFFF" w:val="clear"/>
                <w:lang w:eastAsia="ru-RU"/>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Ставлення:</w:t>
            </w:r>
            <w:r>
              <w:rPr>
                <w:rFonts w:eastAsia="Times New Roman" w:cs="Times New Roman" w:ascii="Times New Roman" w:hAnsi="Times New Roman"/>
                <w:color w:val="000000"/>
                <w:sz w:val="28"/>
                <w:szCs w:val="28"/>
                <w:shd w:fill="FFFFFF" w:val="clear"/>
                <w:lang w:eastAsia="ru-RU"/>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Навчальні ресурси:</w:t>
            </w:r>
            <w:r>
              <w:rPr>
                <w:rFonts w:eastAsia="Times New Roman" w:cs="Times New Roman" w:ascii="Times New Roman" w:hAnsi="Times New Roman"/>
                <w:color w:val="000000"/>
                <w:sz w:val="28"/>
                <w:szCs w:val="28"/>
                <w:shd w:fill="FFFFFF" w:val="clear"/>
                <w:lang w:eastAsia="ru-RU"/>
              </w:rPr>
              <w:t xml:space="preserve"> завдання соціального змісту</w:t>
            </w:r>
          </w:p>
        </w:tc>
      </w:tr>
      <w:tr>
        <w:trPr/>
        <w:tc>
          <w:tcPr>
            <w:tcW w:w="58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9</w:t>
            </w:r>
          </w:p>
        </w:tc>
        <w:tc>
          <w:tcPr>
            <w:tcW w:w="283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Обізнаність і самовираження у сфері культури</w:t>
            </w:r>
          </w:p>
        </w:tc>
        <w:tc>
          <w:tcPr>
            <w:tcW w:w="642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 xml:space="preserve">Уміння: </w:t>
            </w:r>
            <w:r>
              <w:rPr>
                <w:rFonts w:eastAsia="Times New Roman" w:cs="Times New Roman" w:ascii="Times New Roman" w:hAnsi="Times New Roman"/>
                <w:color w:val="000000"/>
                <w:sz w:val="28"/>
                <w:szCs w:val="28"/>
                <w:lang w:eastAsia="ru-RU"/>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Ставлення:</w:t>
            </w:r>
            <w:r>
              <w:rPr>
                <w:rFonts w:eastAsia="Times New Roman" w:cs="Times New Roman" w:ascii="Times New Roman" w:hAnsi="Times New Roman"/>
                <w:color w:val="000000"/>
                <w:sz w:val="28"/>
                <w:szCs w:val="28"/>
                <w:lang w:eastAsia="ru-RU"/>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Pr>
                <w:rFonts w:eastAsia="Times New Roman" w:cs="Times New Roman" w:ascii="Times New Roman" w:hAnsi="Times New Roman"/>
                <w:color w:val="000000"/>
                <w:sz w:val="28"/>
                <w:szCs w:val="28"/>
                <w:shd w:fill="FFFFFF" w:val="clear"/>
                <w:lang w:eastAsia="ru-RU"/>
              </w:rPr>
              <w:t>.</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Навчальні ресурси:</w:t>
            </w:r>
            <w:r>
              <w:rPr>
                <w:rFonts w:eastAsia="Times New Roman" w:cs="Times New Roman" w:ascii="Times New Roman" w:hAnsi="Times New Roman"/>
                <w:color w:val="000000"/>
                <w:sz w:val="28"/>
                <w:szCs w:val="28"/>
                <w:lang w:eastAsia="ru-RU"/>
              </w:rPr>
              <w:t>математичні моделі в різних видах мистецтва</w:t>
            </w:r>
          </w:p>
        </w:tc>
      </w:tr>
      <w:tr>
        <w:trPr/>
        <w:tc>
          <w:tcPr>
            <w:tcW w:w="58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10</w:t>
            </w:r>
          </w:p>
        </w:tc>
        <w:tc>
          <w:tcPr>
            <w:tcW w:w="283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Екологічна грамотність і здорове життя</w:t>
            </w:r>
          </w:p>
        </w:tc>
        <w:tc>
          <w:tcPr>
            <w:tcW w:w="642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Уміння:</w:t>
            </w:r>
            <w:r>
              <w:rPr>
                <w:rFonts w:eastAsia="Times New Roman" w:cs="Times New Roman" w:ascii="Times New Roman" w:hAnsi="Times New Roman"/>
                <w:color w:val="000000"/>
                <w:sz w:val="28"/>
                <w:szCs w:val="28"/>
                <w:shd w:fill="FFFFFF" w:val="clear"/>
                <w:lang w:eastAsia="ru-RU"/>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Ставлення:</w:t>
            </w:r>
            <w:r>
              <w:rPr>
                <w:rFonts w:eastAsia="Times New Roman" w:cs="Times New Roman" w:ascii="Times New Roman" w:hAnsi="Times New Roman"/>
                <w:color w:val="000000"/>
                <w:sz w:val="28"/>
                <w:szCs w:val="28"/>
                <w:shd w:fill="FFFFFF" w:val="clear"/>
                <w:lang w:eastAsia="ru-RU"/>
              </w:rPr>
              <w:t xml:space="preserve"> усвідомлення взаємозв’язку кожного окремого предмета та екології на основі різних даних; ощадне та бережливе відношення до природних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shd w:fill="FFFFFF" w:val="clear"/>
                <w:lang w:eastAsia="ru-RU"/>
              </w:rPr>
              <w:t>Навчальні ресурси:</w:t>
            </w:r>
            <w:r>
              <w:rPr>
                <w:rFonts w:eastAsia="Times New Roman" w:cs="Times New Roman" w:ascii="Times New Roman" w:hAnsi="Times New Roman"/>
                <w:color w:val="000000"/>
                <w:sz w:val="28"/>
                <w:szCs w:val="28"/>
                <w:shd w:fill="FFFFFF" w:val="clear"/>
                <w:lang w:eastAsia="ru-RU"/>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наформування в учнів здатності застосовувати знання й уміння у реальних життєвих ситуаціях. </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перевіряти його на практиці й встановлювати причинно-наслідкові зв’язки. Формуванню ключових компетентностей сприяє встановлення та реалізація в освітньому процесі міжпредметних і внутрішньопредметнихзв’язків,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Наскрізні лінії є засобом інтеграції ключових і загально предметних компетентностей, окремих предметів та предметних циклів; їх необхідно враховувати при формуванні шкільного середовища. Наскрізні лінії є соціально значимими над 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Навчання за наскрізними лініями реалізується насамперед через:</w:t>
      </w:r>
    </w:p>
    <w:p>
      <w:pPr>
        <w:pStyle w:val="Normal"/>
        <w:numPr>
          <w:ilvl w:val="0"/>
          <w:numId w:val="4"/>
        </w:numPr>
        <w:spacing w:lineRule="auto" w:line="240" w:before="0" w:after="0"/>
        <w:ind w:left="0" w:hanging="0"/>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shd w:fill="FFFFFF" w:val="clear"/>
          <w:lang w:eastAsia="ru-RU"/>
        </w:rPr>
        <w:t>організацію освітнього середовища – зміст та цілі наскрізних тем враховуються при формуванні духовного, соціального і фізичного середовища навчання;</w:t>
      </w:r>
    </w:p>
    <w:p>
      <w:pPr>
        <w:pStyle w:val="Normal"/>
        <w:numPr>
          <w:ilvl w:val="0"/>
          <w:numId w:val="4"/>
        </w:numPr>
        <w:spacing w:lineRule="auto" w:line="240" w:before="0" w:after="0"/>
        <w:ind w:left="0" w:hanging="0"/>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shd w:fill="FFFFFF" w:val="clear"/>
          <w:lang w:eastAsia="ru-RU"/>
        </w:rPr>
        <w:t>окремі предмети – виходячи із наскрізних тем при вивченні предмета проводяться відповідні трактовки, приклади і методи навчання, реалізуються над предметні, між класові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pPr>
        <w:pStyle w:val="Normal"/>
        <w:numPr>
          <w:ilvl w:val="0"/>
          <w:numId w:val="4"/>
        </w:numPr>
        <w:spacing w:lineRule="auto" w:line="240" w:before="0" w:after="0"/>
        <w:ind w:left="0" w:hanging="0"/>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shd w:fill="FFFFFF" w:val="clear"/>
          <w:lang w:eastAsia="ru-RU"/>
        </w:rPr>
        <w:t>предмети за вибором; </w:t>
      </w:r>
    </w:p>
    <w:p>
      <w:pPr>
        <w:pStyle w:val="Normal"/>
        <w:numPr>
          <w:ilvl w:val="0"/>
          <w:numId w:val="4"/>
        </w:numPr>
        <w:spacing w:lineRule="auto" w:line="240" w:before="0" w:after="0"/>
        <w:ind w:left="0" w:hanging="0"/>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shd w:fill="FFFFFF" w:val="clear"/>
          <w:lang w:eastAsia="ru-RU"/>
        </w:rPr>
        <w:t>роботу в проектах; </w:t>
      </w:r>
    </w:p>
    <w:p>
      <w:pPr>
        <w:pStyle w:val="Normal"/>
        <w:numPr>
          <w:ilvl w:val="0"/>
          <w:numId w:val="4"/>
        </w:numPr>
        <w:spacing w:lineRule="auto" w:line="240" w:before="0" w:after="0"/>
        <w:ind w:left="0" w:hanging="0"/>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shd w:fill="FFFFFF" w:val="clear"/>
          <w:lang w:eastAsia="ru-RU"/>
        </w:rPr>
        <w:t>позакласну навчальну роботу і роботу гуртків.</w:t>
      </w:r>
    </w:p>
    <w:p>
      <w:pPr>
        <w:pStyle w:val="Normal"/>
        <w:spacing w:lineRule="auto" w:line="240" w:before="0" w:after="0"/>
        <w:ind w:firstLine="708"/>
        <w:jc w:val="both"/>
        <w:rPr>
          <w:rFonts w:ascii="Times New Roman" w:hAnsi="Times New Roman" w:eastAsia="Times New Roman" w:cs="Times New Roman"/>
          <w:color w:val="000000"/>
          <w:sz w:val="28"/>
          <w:szCs w:val="28"/>
          <w:highlight w:val="white"/>
          <w:lang w:eastAsia="ru-RU"/>
        </w:rPr>
      </w:pPr>
      <w:r>
        <w:rPr>
          <w:rFonts w:eastAsia="Times New Roman" w:cs="Times New Roman" w:ascii="Times New Roman" w:hAnsi="Times New Roman"/>
          <w:color w:val="000000"/>
          <w:sz w:val="28"/>
          <w:szCs w:val="28"/>
          <w:shd w:fill="FFFFFF" w:val="clear"/>
          <w:lang w:eastAsia="ru-RU"/>
        </w:rPr>
        <w:t>Наскрізні лінії ключових компетентностей: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 </w:t>
      </w:r>
    </w:p>
    <w:tbl>
      <w:tblPr>
        <w:tblW w:w="9868"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0" w:type="dxa"/>
          <w:bottom w:w="0" w:type="dxa"/>
          <w:right w:w="115" w:type="dxa"/>
        </w:tblCellMar>
        <w:tblLook w:firstRow="1" w:noVBand="1" w:lastRow="0" w:firstColumn="1" w:lastColumn="0" w:noHBand="0" w:val="04a0"/>
      </w:tblPr>
      <w:tblGrid>
        <w:gridCol w:w="2949"/>
        <w:gridCol w:w="6918"/>
      </w:tblGrid>
      <w:tr>
        <w:trPr>
          <w:trHeight w:val="20" w:hRule="atLeast"/>
        </w:trPr>
        <w:tc>
          <w:tcPr>
            <w:tcW w:w="29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right="-108"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color w:val="000000"/>
                <w:sz w:val="28"/>
                <w:szCs w:val="28"/>
                <w:lang w:eastAsia="ru-RU"/>
              </w:rPr>
              <w:t xml:space="preserve"> </w:t>
            </w:r>
            <w:r>
              <w:rPr>
                <w:rFonts w:eastAsia="Times New Roman" w:cs="Times New Roman" w:ascii="Times New Roman" w:hAnsi="Times New Roman"/>
                <w:b/>
                <w:bCs/>
                <w:color w:val="000000"/>
                <w:sz w:val="28"/>
                <w:szCs w:val="28"/>
                <w:lang w:eastAsia="ru-RU"/>
              </w:rPr>
              <w:t>Наскрізна лінія</w:t>
            </w:r>
          </w:p>
        </w:tc>
        <w:tc>
          <w:tcPr>
            <w:tcW w:w="6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color w:val="000000"/>
                <w:sz w:val="28"/>
                <w:szCs w:val="28"/>
                <w:shd w:fill="FFFFFF" w:val="clear"/>
                <w:lang w:eastAsia="ru-RU"/>
              </w:rPr>
              <w:t>Коротка характеристика</w:t>
            </w:r>
          </w:p>
        </w:tc>
      </w:tr>
      <w:tr>
        <w:trPr>
          <w:trHeight w:val="20" w:hRule="atLeast"/>
        </w:trPr>
        <w:tc>
          <w:tcPr>
            <w:tcW w:w="29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right="113"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Екологічна безпека й сталий розвиток</w:t>
            </w:r>
          </w:p>
        </w:tc>
        <w:tc>
          <w:tcPr>
            <w:tcW w:w="6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trPr>
          <w:trHeight w:val="20" w:hRule="atLeast"/>
        </w:trPr>
        <w:tc>
          <w:tcPr>
            <w:tcW w:w="29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right="113"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Громадянська відповідальність</w:t>
            </w:r>
          </w:p>
        </w:tc>
        <w:tc>
          <w:tcPr>
            <w:tcW w:w="6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trPr>
          <w:trHeight w:val="20" w:hRule="atLeast"/>
        </w:trPr>
        <w:tc>
          <w:tcPr>
            <w:tcW w:w="29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right="113"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Здоров'я і безпека</w:t>
            </w:r>
          </w:p>
        </w:tc>
        <w:tc>
          <w:tcPr>
            <w:tcW w:w="6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trPr>
          <w:trHeight w:val="20" w:hRule="atLeast"/>
        </w:trPr>
        <w:tc>
          <w:tcPr>
            <w:tcW w:w="29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right="113"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Підприємливість і фінансова грамотність</w:t>
            </w:r>
          </w:p>
        </w:tc>
        <w:tc>
          <w:tcPr>
            <w:tcW w:w="6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pPr>
        <w:pStyle w:val="Normal"/>
        <w:shd w:val="clear" w:color="auto" w:fill="FFFFFF"/>
        <w:spacing w:lineRule="auto" w:line="240" w:before="0" w:after="0"/>
        <w:ind w:firstLine="708"/>
        <w:jc w:val="both"/>
        <w:rPr>
          <w:rFonts w:ascii="Times New Roman" w:hAnsi="Times New Roman" w:cs="Times New Roman"/>
          <w:sz w:val="28"/>
          <w:szCs w:val="28"/>
        </w:rPr>
      </w:pPr>
      <w:r>
        <w:rPr>
          <w:rFonts w:eastAsia="Times New Roman" w:cs="Times New Roman" w:ascii="Times New Roman" w:hAnsi="Times New Roman"/>
          <w:sz w:val="28"/>
          <w:szCs w:val="28"/>
        </w:rPr>
        <w:t xml:space="preserve">Робочий навчальний план для 1  класу розроблено за Типовою освітньою програмою для 1-2 класів </w:t>
      </w:r>
      <w:r>
        <w:rPr>
          <w:rFonts w:eastAsia="Times New Roman" w:cs="Times New Roman" w:ascii="Times New Roman" w:hAnsi="Times New Roman"/>
          <w:sz w:val="40"/>
          <w:szCs w:val="40"/>
        </w:rPr>
        <w:t xml:space="preserve">, </w:t>
      </w:r>
      <w:r>
        <w:rPr>
          <w:rFonts w:eastAsia="Times New Roman" w:cs="Times New Roman" w:ascii="Times New Roman" w:hAnsi="Times New Roman"/>
          <w:sz w:val="28"/>
          <w:szCs w:val="28"/>
        </w:rPr>
        <w:t xml:space="preserve">розробленою під керівництвом Шияна Р.Б . затвердженої наказом МОН </w:t>
      </w:r>
      <w:r>
        <w:rPr>
          <w:rFonts w:cs="Times New Roman" w:ascii="Times New Roman" w:hAnsi="Times New Roman"/>
          <w:sz w:val="28"/>
          <w:szCs w:val="28"/>
        </w:rPr>
        <w:t>від 08.10.2019 року № 1272 «Про затвердження типових освітніх та навчальних програм для 1-2-х класів закладів загальної середньої освіти".</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Зберігаючи </w:t>
      </w:r>
      <w:r>
        <w:rPr>
          <w:rFonts w:eastAsia="Times New Roman" w:cs="Times New Roman" w:ascii="Times New Roman" w:hAnsi="Times New Roman"/>
          <w:bCs/>
          <w:sz w:val="28"/>
          <w:szCs w:val="28"/>
        </w:rPr>
        <w:t>наступність із дошкільним періодом</w:t>
      </w:r>
      <w:r>
        <w:rPr>
          <w:rFonts w:eastAsia="Times New Roman" w:cs="Times New Roman" w:ascii="Times New Roman" w:hAnsi="Times New Roman"/>
          <w:sz w:val="28"/>
          <w:szCs w:val="28"/>
        </w:rPr>
        <w:t xml:space="preserve"> дитинства, початкова школа забезпечує подальше становлення особистості дитини, її фізичний, інтелектуальний, соціальний розвиток; формує здатність до творчого самовираження, критичного мислення, виховує ціннісне ставлення до держави, рідного краю, української культури, пошанування своєї гідності та інших людей, збереження здоров’я.</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bCs/>
          <w:sz w:val="28"/>
          <w:szCs w:val="28"/>
        </w:rPr>
        <w:t>Контроль і оцінювання навчальних досягнень здобувачів</w:t>
      </w:r>
      <w:r>
        <w:rPr>
          <w:rFonts w:eastAsia="Times New Roman" w:cs="Times New Roman" w:ascii="Times New Roman" w:hAnsi="Times New Roman"/>
          <w:sz w:val="28"/>
          <w:szCs w:val="28"/>
        </w:rPr>
        <w:t xml:space="preserve"> здійснюються на суб’єктних засадах, що передбачає систематичне відстеження їхнього індивідуального розвитку у процесі навчання. За цих умов контрольно-оцінювальна діяльність набуває для здобувачів формувального характеру. 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Упродовж навчання в початковій школі здобувачі освіти опановують способи самоконтролю, саморефлексії і самооцінювання, що сприяє вихованню відповідальності, розвитку інтересу, своєчасному виявленню прогалин у знаннях, уміннях, навичках та їх корекції.</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Навчальні досягнення здобувачів у 1-2 класах підлягають вербальному, формувальному оцінюванню, у 3-4 – формувальному  оцінюванню.</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Навчальний план дає цілісне уявлення про зміст і структуру першого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Навчальний план початкової школи передбачає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 визначенні гранично допустимого навантаження учнів ураховані санітарно-гігієнічні норми .</w:t>
      </w:r>
    </w:p>
    <w:p>
      <w:pPr>
        <w:pStyle w:val="Normal"/>
        <w:shd w:val="clear" w:color="auto" w:fill="FFFFFF"/>
        <w:spacing w:lineRule="auto" w:line="240" w:before="150" w:after="0"/>
        <w:jc w:val="center"/>
        <w:rPr>
          <w:rFonts w:ascii="Times New Roman" w:hAnsi="Times New Roman" w:cs="Times New Roman"/>
          <w:sz w:val="28"/>
          <w:szCs w:val="28"/>
        </w:rPr>
      </w:pPr>
      <w:r>
        <w:rPr>
          <w:rFonts w:cs="Times New Roman" w:ascii="Times New Roman" w:hAnsi="Times New Roman"/>
          <w:b/>
          <w:caps/>
          <w:sz w:val="28"/>
          <w:szCs w:val="28"/>
          <w:lang w:val="ru-RU"/>
        </w:rPr>
        <w:t>загальний обсяг навчального навантаження</w:t>
      </w:r>
    </w:p>
    <w:p>
      <w:pPr>
        <w:pStyle w:val="Normal"/>
        <w:spacing w:lineRule="auto" w:line="240" w:before="0" w:after="0"/>
        <w:ind w:firstLine="708"/>
        <w:jc w:val="both"/>
        <w:rPr>
          <w:rFonts w:ascii="Times New Roman" w:hAnsi="Times New Roman" w:eastAsia="Calibri" w:cs="Times New Roman"/>
          <w:sz w:val="28"/>
          <w:szCs w:val="28"/>
        </w:rPr>
      </w:pPr>
      <w:r>
        <w:rPr>
          <w:rFonts w:eastAsia="Calibri" w:cs="Times New Roman" w:ascii="Times New Roman" w:hAnsi="Times New Roman"/>
          <w:sz w:val="28"/>
          <w:szCs w:val="28"/>
        </w:rPr>
        <w:t>Загальний обсяг годин по 1 класу 805 годин/навчальний рік</w:t>
      </w:r>
    </w:p>
    <w:p>
      <w:pPr>
        <w:pStyle w:val="Normal"/>
        <w:spacing w:lineRule="auto" w:line="240" w:before="0" w:after="0"/>
        <w:ind w:firstLine="708"/>
        <w:jc w:val="both"/>
        <w:rPr>
          <w:rFonts w:ascii="Times New Roman" w:hAnsi="Times New Roman" w:eastAsia="Calibri" w:cs="Times New Roman"/>
          <w:sz w:val="28"/>
          <w:szCs w:val="28"/>
        </w:rPr>
      </w:pPr>
      <w:r>
        <w:rPr>
          <w:rFonts w:eastAsia="Calibri" w:cs="Times New Roman" w:ascii="Times New Roman" w:hAnsi="Times New Roman"/>
          <w:sz w:val="28"/>
          <w:szCs w:val="28"/>
        </w:rPr>
        <w:t>Загальний обсяг навчального навантаження для учнів 2-4-х класів  складає 2695 годин/навчальний рік:</w:t>
      </w:r>
    </w:p>
    <w:p>
      <w:pPr>
        <w:pStyle w:val="Normal"/>
        <w:spacing w:lineRule="auto" w:line="240" w:before="0" w:after="0"/>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 xml:space="preserve">для 2-класу – 875 годин/навчальний рік, </w:t>
      </w:r>
    </w:p>
    <w:p>
      <w:pPr>
        <w:pStyle w:val="Normal"/>
        <w:spacing w:lineRule="auto" w:line="240" w:before="0" w:after="0"/>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для 3- класу – 910 годин/навчальний рік, </w:t>
      </w:r>
    </w:p>
    <w:p>
      <w:pPr>
        <w:pStyle w:val="Normal"/>
        <w:spacing w:lineRule="auto" w:line="240" w:before="0" w:after="0"/>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для 4- класу – 910 годин/навчальний рік. </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w:t>
      </w:r>
      <w:r>
        <w:rPr>
          <w:rFonts w:eastAsia="Times New Roman" w:cs="Times New Roman" w:ascii="Times New Roman" w:hAnsi="Times New Roman"/>
          <w:sz w:val="28"/>
          <w:szCs w:val="28"/>
        </w:rPr>
        <w:tab/>
        <w:t>Навчальний план основної школи передбачає реалізацію освітніх галузей Базового навчального плану Державного стандарту через окремі предмети. Вони охоплюють інваріантну складову та варіативну складову робочого навчального плану.</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w:t>
      </w:r>
      <w:r>
        <w:rPr>
          <w:rFonts w:eastAsia="Times New Roman" w:cs="Times New Roman" w:ascii="Times New Roman" w:hAnsi="Times New Roman"/>
          <w:sz w:val="28"/>
          <w:szCs w:val="28"/>
        </w:rPr>
        <w:tab/>
        <w:t>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формуються відразу засобами усіх предметів. Навчання за наскрізними лініями реалізується насамперед через:</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окремі предмети — виходячи із наскрізних тем при вивченні предмета проводяться відповідні трактовки, приклади і методи навчання, реалізуються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 роботу в проектах; позакласну навчальну роботу і роботу гуртків.</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w:t>
      </w:r>
    </w:p>
    <w:tbl>
      <w:tblPr>
        <w:tblW w:w="9510" w:type="dxa"/>
        <w:jc w:val="left"/>
        <w:tblInd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top w:w="0" w:type="dxa"/>
          <w:left w:w="0" w:type="dxa"/>
          <w:bottom w:w="0" w:type="dxa"/>
          <w:right w:w="0" w:type="dxa"/>
        </w:tblCellMar>
        <w:tblLook w:firstRow="1" w:noVBand="1" w:lastRow="0" w:firstColumn="1" w:lastColumn="0" w:noHBand="0" w:val="04a0"/>
      </w:tblPr>
      <w:tblGrid>
        <w:gridCol w:w="2543"/>
        <w:gridCol w:w="6966"/>
      </w:tblGrid>
      <w:tr>
        <w:trPr>
          <w:trHeight w:val="278" w:hRule="atLeast"/>
        </w:trPr>
        <w:tc>
          <w:tcPr>
            <w:tcW w:w="2543" w:type="dxa"/>
            <w:tcBorders>
              <w:top w:val="outset" w:sz="6" w:space="0" w:color="000000"/>
              <w:left w:val="outset" w:sz="6" w:space="0" w:color="000000"/>
              <w:bottom w:val="outset" w:sz="6" w:space="0" w:color="000000"/>
              <w:right w:val="outset" w:sz="6" w:space="0" w:color="000000"/>
              <w:insideH w:val="outset" w:sz="6" w:space="0" w:color="000000"/>
              <w:insideV w:val="outset" w:sz="6" w:space="0" w:color="000000"/>
            </w:tcBorders>
            <w:shd w:fill="auto" w:val="clear"/>
            <w:vAlign w:val="center"/>
          </w:tcPr>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Наскрізна лінія</w:t>
            </w:r>
          </w:p>
        </w:tc>
        <w:tc>
          <w:tcPr>
            <w:tcW w:w="6966" w:type="dxa"/>
            <w:tcBorders>
              <w:top w:val="outset" w:sz="6" w:space="0" w:color="000000"/>
              <w:left w:val="outset" w:sz="6" w:space="0" w:color="000000"/>
              <w:bottom w:val="outset" w:sz="6" w:space="0" w:color="000000"/>
              <w:right w:val="outset" w:sz="6" w:space="0" w:color="000000"/>
              <w:insideH w:val="outset" w:sz="6" w:space="0" w:color="000000"/>
              <w:insideV w:val="outset" w:sz="6" w:space="0" w:color="000000"/>
            </w:tcBorders>
            <w:shd w:fill="auto" w:val="clear"/>
            <w:vAlign w:val="center"/>
          </w:tcPr>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Коротка характеристика</w:t>
            </w:r>
          </w:p>
        </w:tc>
      </w:tr>
      <w:tr>
        <w:trPr>
          <w:trHeight w:val="2746" w:hRule="atLeast"/>
        </w:trPr>
        <w:tc>
          <w:tcPr>
            <w:tcW w:w="2543" w:type="dxa"/>
            <w:tcBorders>
              <w:top w:val="outset" w:sz="6" w:space="0" w:color="000000"/>
              <w:left w:val="outset" w:sz="6" w:space="0" w:color="000000"/>
              <w:bottom w:val="outset" w:sz="6" w:space="0" w:color="000000"/>
              <w:right w:val="outset" w:sz="6" w:space="0" w:color="000000"/>
              <w:insideH w:val="outset" w:sz="6" w:space="0" w:color="000000"/>
              <w:insideV w:val="outset" w:sz="6" w:space="0" w:color="000000"/>
            </w:tcBorders>
            <w:shd w:fill="auto" w:val="clear"/>
            <w:vAlign w:val="center"/>
          </w:tcPr>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Екологічна безпека й сталий розвиток</w:t>
            </w:r>
          </w:p>
        </w:tc>
        <w:tc>
          <w:tcPr>
            <w:tcW w:w="6966" w:type="dxa"/>
            <w:tcBorders>
              <w:top w:val="outset" w:sz="6" w:space="0" w:color="000000"/>
              <w:left w:val="outset" w:sz="6" w:space="0" w:color="000000"/>
              <w:bottom w:val="outset" w:sz="6" w:space="0" w:color="000000"/>
              <w:right w:val="outset" w:sz="6" w:space="0" w:color="000000"/>
              <w:insideH w:val="outset" w:sz="6" w:space="0" w:color="000000"/>
              <w:insideV w:val="outset" w:sz="6" w:space="0" w:color="000000"/>
            </w:tcBorders>
            <w:shd w:fill="auto" w:val="clear"/>
            <w:vAlign w:val="center"/>
          </w:tcPr>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w:t>
            </w:r>
          </w:p>
        </w:tc>
      </w:tr>
      <w:tr>
        <w:trPr>
          <w:trHeight w:val="3291" w:hRule="atLeast"/>
        </w:trPr>
        <w:tc>
          <w:tcPr>
            <w:tcW w:w="2543" w:type="dxa"/>
            <w:tcBorders>
              <w:top w:val="outset" w:sz="6" w:space="0" w:color="000000"/>
              <w:left w:val="outset" w:sz="6" w:space="0" w:color="000000"/>
              <w:bottom w:val="outset" w:sz="6" w:space="0" w:color="000000"/>
              <w:right w:val="outset" w:sz="6" w:space="0" w:color="000000"/>
              <w:insideH w:val="outset" w:sz="6" w:space="0" w:color="000000"/>
              <w:insideV w:val="outset" w:sz="6" w:space="0" w:color="000000"/>
            </w:tcBorders>
            <w:shd w:fill="auto" w:val="clear"/>
            <w:vAlign w:val="center"/>
          </w:tcPr>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Громадянська відповідальність</w:t>
            </w:r>
          </w:p>
        </w:tc>
        <w:tc>
          <w:tcPr>
            <w:tcW w:w="6966" w:type="dxa"/>
            <w:tcBorders>
              <w:top w:val="outset" w:sz="6" w:space="0" w:color="000000"/>
              <w:left w:val="outset" w:sz="6" w:space="0" w:color="000000"/>
              <w:bottom w:val="outset" w:sz="6" w:space="0" w:color="000000"/>
              <w:right w:val="outset" w:sz="6" w:space="0" w:color="000000"/>
              <w:insideH w:val="outset" w:sz="6" w:space="0" w:color="000000"/>
              <w:insideV w:val="outset" w:sz="6" w:space="0" w:color="000000"/>
            </w:tcBorders>
            <w:shd w:fill="auto" w:val="clear"/>
            <w:vAlign w:val="center"/>
          </w:tcPr>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trPr>
          <w:trHeight w:val="1658" w:hRule="atLeast"/>
        </w:trPr>
        <w:tc>
          <w:tcPr>
            <w:tcW w:w="2543" w:type="dxa"/>
            <w:tcBorders>
              <w:top w:val="outset" w:sz="6" w:space="0" w:color="000000"/>
              <w:left w:val="outset" w:sz="6" w:space="0" w:color="000000"/>
              <w:bottom w:val="outset" w:sz="6" w:space="0" w:color="000000"/>
              <w:right w:val="outset" w:sz="6" w:space="0" w:color="000000"/>
              <w:insideH w:val="outset" w:sz="6" w:space="0" w:color="000000"/>
              <w:insideV w:val="outset" w:sz="6" w:space="0" w:color="000000"/>
            </w:tcBorders>
            <w:shd w:fill="auto" w:val="clear"/>
            <w:vAlign w:val="center"/>
          </w:tcPr>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Здоров'я і безпека</w:t>
            </w:r>
          </w:p>
        </w:tc>
        <w:tc>
          <w:tcPr>
            <w:tcW w:w="6966" w:type="dxa"/>
            <w:tcBorders>
              <w:top w:val="outset" w:sz="6" w:space="0" w:color="000000"/>
              <w:left w:val="outset" w:sz="6" w:space="0" w:color="000000"/>
              <w:bottom w:val="outset" w:sz="6" w:space="0" w:color="000000"/>
              <w:right w:val="outset" w:sz="6" w:space="0" w:color="000000"/>
              <w:insideH w:val="outset" w:sz="6" w:space="0" w:color="000000"/>
              <w:insideV w:val="outset" w:sz="6" w:space="0" w:color="000000"/>
            </w:tcBorders>
            <w:shd w:fill="auto" w:val="clear"/>
            <w:vAlign w:val="center"/>
          </w:tcPr>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trPr>
          <w:trHeight w:val="2202" w:hRule="atLeast"/>
        </w:trPr>
        <w:tc>
          <w:tcPr>
            <w:tcW w:w="2543" w:type="dxa"/>
            <w:tcBorders>
              <w:top w:val="outset" w:sz="6" w:space="0" w:color="000000"/>
              <w:left w:val="outset" w:sz="6" w:space="0" w:color="000000"/>
              <w:bottom w:val="outset" w:sz="6" w:space="0" w:color="000000"/>
              <w:right w:val="outset" w:sz="6" w:space="0" w:color="000000"/>
              <w:insideH w:val="outset" w:sz="6" w:space="0" w:color="000000"/>
              <w:insideV w:val="outset" w:sz="6" w:space="0" w:color="000000"/>
            </w:tcBorders>
            <w:shd w:fill="auto" w:val="clear"/>
            <w:vAlign w:val="center"/>
          </w:tcPr>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Підприємливість і фінансова грамотність</w:t>
            </w:r>
          </w:p>
        </w:tc>
        <w:tc>
          <w:tcPr>
            <w:tcW w:w="6966" w:type="dxa"/>
            <w:tcBorders>
              <w:top w:val="outset" w:sz="6" w:space="0" w:color="000000"/>
              <w:left w:val="outset" w:sz="6" w:space="0" w:color="000000"/>
              <w:bottom w:val="outset" w:sz="6" w:space="0" w:color="000000"/>
              <w:right w:val="outset" w:sz="6" w:space="0" w:color="000000"/>
              <w:insideH w:val="outset" w:sz="6" w:space="0" w:color="000000"/>
              <w:insideV w:val="outset" w:sz="6" w:space="0" w:color="000000"/>
            </w:tcBorders>
            <w:shd w:fill="auto" w:val="clear"/>
            <w:vAlign w:val="center"/>
          </w:tcPr>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w:t>
            </w:r>
          </w:p>
        </w:tc>
      </w:tr>
    </w:tbl>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i/>
          <w:iCs/>
          <w:sz w:val="28"/>
          <w:szCs w:val="28"/>
        </w:rPr>
        <w:t>Освітня програма базової середньої освіти</w:t>
      </w:r>
      <w:r>
        <w:rPr>
          <w:rFonts w:eastAsia="Times New Roman" w:cs="Times New Roman" w:ascii="Times New Roman" w:hAnsi="Times New Roman"/>
          <w:sz w:val="28"/>
          <w:szCs w:val="28"/>
        </w:rPr>
        <w:t xml:space="preserve"> передбачає досягнення учнями результатів навчання (компетентностей), визначених Державним стандартом.</w:t>
      </w:r>
    </w:p>
    <w:p>
      <w:pPr>
        <w:pStyle w:val="Normal"/>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sz w:val="28"/>
          <w:szCs w:val="28"/>
        </w:rPr>
        <w:t> </w:t>
      </w:r>
      <w:r>
        <w:rPr>
          <w:rFonts w:eastAsia="Times New Roman" w:cs="Times New Roman" w:ascii="Times New Roman" w:hAnsi="Times New Roman"/>
          <w:sz w:val="28"/>
          <w:szCs w:val="28"/>
        </w:rPr>
        <w:tab/>
      </w:r>
      <w:r>
        <w:rPr>
          <w:rFonts w:eastAsia="Times New Roman" w:cs="Times New Roman" w:ascii="Times New Roman" w:hAnsi="Times New Roman"/>
          <w:bCs/>
          <w:sz w:val="28"/>
          <w:szCs w:val="28"/>
        </w:rPr>
        <w:t>Робочий навчальний план для 5-9 класів</w:t>
      </w:r>
      <w:r>
        <w:rPr>
          <w:rFonts w:eastAsia="Times New Roman" w:cs="Times New Roman" w:ascii="Times New Roman" w:hAnsi="Times New Roman"/>
          <w:sz w:val="28"/>
          <w:szCs w:val="28"/>
        </w:rPr>
        <w:t xml:space="preserve"> складено відповідно до Типової освітньої програми закладів загальної середньої освіти ІІ ступеня, </w:t>
      </w:r>
      <w:r>
        <w:rPr>
          <w:rFonts w:eastAsia="Times New Roman" w:cs="Times New Roman" w:ascii="Times New Roman" w:hAnsi="Times New Roman"/>
          <w:bCs/>
          <w:sz w:val="28"/>
          <w:szCs w:val="28"/>
        </w:rPr>
        <w:t xml:space="preserve">затвердженої наказом МОН України від 20.02.2018 року  №405; 5,6,8 класи- таблиця 10, 7,9а,9б класи - таблиця 1 до Типової освітньої програми. </w:t>
      </w:r>
    </w:p>
    <w:p>
      <w:pPr>
        <w:pStyle w:val="Normal"/>
        <w:spacing w:lineRule="auto" w:line="240" w:before="0" w:after="0"/>
        <w:ind w:firstLine="708"/>
        <w:jc w:val="both"/>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t xml:space="preserve">1- інклюзивний клас. </w:t>
      </w:r>
      <w:r>
        <w:rPr>
          <w:rFonts w:cs="Times New Roman" w:ascii="Times New Roman" w:hAnsi="Times New Roman"/>
          <w:sz w:val="28"/>
          <w:szCs w:val="28"/>
        </w:rPr>
        <w:t>У 3 та 9-б класі організовано індивідуальне навчання для двох учнів .</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bCs/>
          <w:sz w:val="28"/>
          <w:szCs w:val="28"/>
        </w:rPr>
        <w:t>Робочий навчальний план для 10класу( профіль української філології) складено за</w:t>
      </w:r>
      <w:r>
        <w:rPr>
          <w:rFonts w:eastAsia="Times New Roman" w:cs="Times New Roman" w:ascii="Times New Roman" w:hAnsi="Times New Roman"/>
          <w:b/>
          <w:bCs/>
          <w:sz w:val="28"/>
          <w:szCs w:val="28"/>
        </w:rPr>
        <w:t xml:space="preserve"> </w:t>
      </w:r>
      <w:r>
        <w:rPr>
          <w:rFonts w:eastAsia="Times New Roman" w:cs="Times New Roman" w:ascii="Times New Roman" w:hAnsi="Times New Roman"/>
          <w:sz w:val="28"/>
          <w:szCs w:val="28"/>
        </w:rPr>
        <w:t>Типовою освітньою програмою закладів загальної середньої освіти ІІІ ступеня (профільна середня освіта), розробленою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затвердженої наказом МОН України №408 від 20 квітня 2018 року. Навчальний план для 10 класу розроблено відповідно до Державного стандарту.</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Робочий навчальний план містить загальний обсяг навчального навантаження та тижневі години на вивчення базових предметів, вибірково-обов’язкових предметів, профільних предметів (1330 годин).</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Враховуючи освітні потреби учнів, кадрове забезпечення та матеріально-технічну базу, заклад прийняв рішення  про розподіл годин для формування  філологічного профілю</w:t>
      </w:r>
      <w:r>
        <w:rPr>
          <w:rFonts w:eastAsia="Times New Roman" w:cs="Times New Roman" w:ascii="Times New Roman" w:hAnsi="Times New Roman"/>
          <w:bCs/>
          <w:sz w:val="28"/>
          <w:szCs w:val="28"/>
        </w:rPr>
        <w:t>( напрям- українська філологія)в 10 класі</w:t>
      </w:r>
      <w:r>
        <w:rPr>
          <w:rFonts w:eastAsia="Times New Roman" w:cs="Times New Roman" w:ascii="Times New Roman" w:hAnsi="Times New Roman"/>
          <w:sz w:val="28"/>
          <w:szCs w:val="28"/>
        </w:rPr>
        <w:t>. (протокол педагогічної ради №1 від 31 серпня 2021 року)</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 навчальному плані зазначено кількість тижневих годин на вивчення базових предметів  для досягнення рівня очікуваних результатів навчання учнів згідно з державними вимогами Державного стандарту.</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ab/>
        <w:t xml:space="preserve">За модульним принципом буде реалізовано  зміст базових предметів. .Розподіл годин між модулем біології та екології   здійснюється відповідно до навчальних програм. Реалізація змісту освіти, визначеного Державним стандартом, також забезпечується вибірково-обов’язковими предметами («Інформатика», «Технології», «Мистецтво»), що вивчаються на рівні стандарту. Із запропонованого переліку учні  обрали два предмети – </w:t>
      </w:r>
      <w:r>
        <w:rPr>
          <w:rFonts w:eastAsia="Times New Roman" w:cs="Times New Roman" w:ascii="Times New Roman" w:hAnsi="Times New Roman"/>
          <w:bCs/>
          <w:sz w:val="28"/>
          <w:szCs w:val="28"/>
        </w:rPr>
        <w:t>інформатику   та мистецтво.</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bCs/>
          <w:sz w:val="28"/>
          <w:szCs w:val="28"/>
        </w:rPr>
        <w:t>Робочий навчальний план для 11 класу складено</w:t>
      </w:r>
      <w:r>
        <w:rPr>
          <w:rFonts w:eastAsia="Times New Roman" w:cs="Times New Roman" w:ascii="Times New Roman" w:hAnsi="Times New Roman"/>
          <w:b/>
          <w:bCs/>
          <w:sz w:val="28"/>
          <w:szCs w:val="28"/>
        </w:rPr>
        <w:t xml:space="preserve"> за </w:t>
      </w:r>
      <w:r>
        <w:rPr>
          <w:rFonts w:eastAsia="Times New Roman" w:cs="Times New Roman" w:ascii="Times New Roman" w:hAnsi="Times New Roman"/>
          <w:sz w:val="28"/>
          <w:szCs w:val="28"/>
        </w:rPr>
        <w:t>Типовою освітньою програмою закладів загальної середньої освіти ІІІ ступеня (профільна середня освіта), розробленою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затвердженої наказом МОН України №1493 від 28 листопада  2019 року. Навчальний план для 11 класу розроблено відповідно до Державного стандарту. Робочий навчальний план містить загальний обсяг навчального навантаження та тижневі години на вивчення базових предметів, вибірково-обов’язкових предметів, профільних предметів (1330 годин).</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Враховуючи освітні потреби учнів, кадрове забезпечення та матеріально-технічну базу, заклад прийняв рішення  про розподіл годин для формування математичного профілю</w:t>
      </w:r>
      <w:r>
        <w:rPr>
          <w:rFonts w:eastAsia="Times New Roman" w:cs="Times New Roman" w:ascii="Times New Roman" w:hAnsi="Times New Roman"/>
          <w:b/>
          <w:bCs/>
          <w:sz w:val="28"/>
          <w:szCs w:val="28"/>
        </w:rPr>
        <w:t xml:space="preserve"> в 11 класі</w:t>
      </w:r>
      <w:r>
        <w:rPr>
          <w:rFonts w:eastAsia="Times New Roman" w:cs="Times New Roman" w:ascii="Times New Roman" w:hAnsi="Times New Roman"/>
          <w:sz w:val="28"/>
          <w:szCs w:val="28"/>
        </w:rPr>
        <w:t xml:space="preserve"> (геометрія – 3 год, алгебра – 6 год)(протокол педагогічної ради №1 від 31 серпня 2021 року).</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 навчальному плані зазначено кількість тижневих годин на вивчення базових предметів  для досягнення рівня очікуваних результатів навчання учнів згідно з державними вимогами Державного стандарту.</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Реалізація змісту освіти, визначеного Державним стандартом, також забезпечується вибірково-обов’язковими предметами («Інформатика», «Технології», «Мистецтво»), що вивчаються на рівні стандарту. Із запропонованого переліку учні  обрали два предмети –інформатику </w:t>
      </w:r>
      <w:r>
        <w:rPr>
          <w:rFonts w:eastAsia="Times New Roman" w:cs="Times New Roman" w:ascii="Times New Roman" w:hAnsi="Times New Roman"/>
          <w:bCs/>
          <w:sz w:val="28"/>
          <w:szCs w:val="28"/>
        </w:rPr>
        <w:t xml:space="preserve">та мистецтво. </w:t>
      </w:r>
      <w:r>
        <w:rPr>
          <w:rFonts w:eastAsia="Times New Roman" w:cs="Times New Roman" w:ascii="Times New Roman" w:hAnsi="Times New Roman"/>
          <w:sz w:val="28"/>
          <w:szCs w:val="28"/>
        </w:rPr>
        <w:t>Детальний розподіл навчального навантаження на тиждень окреслено у навчальних планах відповідного рівня. (додаток)</w:t>
      </w:r>
    </w:p>
    <w:tbl>
      <w:tblPr>
        <w:tblW w:w="7650" w:type="dxa"/>
        <w:jc w:val="lef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Look w:firstRow="1" w:noVBand="1" w:lastRow="0" w:firstColumn="1" w:lastColumn="0" w:noHBand="0" w:val="04a0"/>
      </w:tblPr>
      <w:tblGrid>
        <w:gridCol w:w="3825"/>
        <w:gridCol w:w="3824"/>
      </w:tblGrid>
      <w:tr>
        <w:trPr/>
        <w:tc>
          <w:tcPr>
            <w:tcW w:w="382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Клас</w:t>
            </w:r>
          </w:p>
        </w:tc>
        <w:tc>
          <w:tcPr>
            <w:tcW w:w="38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Кількість годин на рік</w:t>
            </w:r>
          </w:p>
        </w:tc>
      </w:tr>
      <w:tr>
        <w:trPr/>
        <w:tc>
          <w:tcPr>
            <w:tcW w:w="382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клас</w:t>
            </w:r>
          </w:p>
        </w:tc>
        <w:tc>
          <w:tcPr>
            <w:tcW w:w="38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805</w:t>
            </w:r>
          </w:p>
        </w:tc>
      </w:tr>
      <w:tr>
        <w:trPr/>
        <w:tc>
          <w:tcPr>
            <w:tcW w:w="382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 клас</w:t>
            </w:r>
          </w:p>
        </w:tc>
        <w:tc>
          <w:tcPr>
            <w:tcW w:w="38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875</w:t>
            </w:r>
          </w:p>
        </w:tc>
      </w:tr>
      <w:tr>
        <w:trPr/>
        <w:tc>
          <w:tcPr>
            <w:tcW w:w="382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клас</w:t>
            </w:r>
          </w:p>
        </w:tc>
        <w:tc>
          <w:tcPr>
            <w:tcW w:w="38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910</w:t>
            </w:r>
          </w:p>
        </w:tc>
      </w:tr>
      <w:tr>
        <w:trPr/>
        <w:tc>
          <w:tcPr>
            <w:tcW w:w="382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клас</w:t>
            </w:r>
          </w:p>
        </w:tc>
        <w:tc>
          <w:tcPr>
            <w:tcW w:w="38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910</w:t>
            </w:r>
          </w:p>
        </w:tc>
      </w:tr>
      <w:tr>
        <w:trPr/>
        <w:tc>
          <w:tcPr>
            <w:tcW w:w="382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Разом</w:t>
            </w:r>
          </w:p>
        </w:tc>
        <w:tc>
          <w:tcPr>
            <w:tcW w:w="38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3500</w:t>
            </w:r>
          </w:p>
        </w:tc>
      </w:tr>
      <w:tr>
        <w:trPr/>
        <w:tc>
          <w:tcPr>
            <w:tcW w:w="382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5клас</w:t>
            </w:r>
          </w:p>
        </w:tc>
        <w:tc>
          <w:tcPr>
            <w:tcW w:w="38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1050</w:t>
            </w:r>
          </w:p>
        </w:tc>
      </w:tr>
      <w:tr>
        <w:trPr/>
        <w:tc>
          <w:tcPr>
            <w:tcW w:w="382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 клас</w:t>
            </w:r>
          </w:p>
        </w:tc>
        <w:tc>
          <w:tcPr>
            <w:tcW w:w="38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1155</w:t>
            </w:r>
          </w:p>
        </w:tc>
      </w:tr>
      <w:tr>
        <w:trPr/>
        <w:tc>
          <w:tcPr>
            <w:tcW w:w="382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7 клас</w:t>
            </w:r>
          </w:p>
        </w:tc>
        <w:tc>
          <w:tcPr>
            <w:tcW w:w="38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1172,5</w:t>
            </w:r>
          </w:p>
        </w:tc>
      </w:tr>
      <w:tr>
        <w:trPr/>
        <w:tc>
          <w:tcPr>
            <w:tcW w:w="382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8 клас</w:t>
            </w:r>
          </w:p>
        </w:tc>
        <w:tc>
          <w:tcPr>
            <w:tcW w:w="38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1207,5</w:t>
            </w:r>
          </w:p>
        </w:tc>
      </w:tr>
      <w:tr>
        <w:trPr/>
        <w:tc>
          <w:tcPr>
            <w:tcW w:w="382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9 клас</w:t>
            </w:r>
          </w:p>
        </w:tc>
        <w:tc>
          <w:tcPr>
            <w:tcW w:w="38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1260</w:t>
            </w:r>
          </w:p>
        </w:tc>
      </w:tr>
      <w:tr>
        <w:trPr/>
        <w:tc>
          <w:tcPr>
            <w:tcW w:w="382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Разом</w:t>
            </w:r>
          </w:p>
        </w:tc>
        <w:tc>
          <w:tcPr>
            <w:tcW w:w="38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5845</w:t>
            </w:r>
          </w:p>
        </w:tc>
      </w:tr>
      <w:tr>
        <w:trPr/>
        <w:tc>
          <w:tcPr>
            <w:tcW w:w="382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10 клас</w:t>
            </w:r>
          </w:p>
        </w:tc>
        <w:tc>
          <w:tcPr>
            <w:tcW w:w="38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1330</w:t>
            </w:r>
          </w:p>
        </w:tc>
      </w:tr>
      <w:tr>
        <w:trPr/>
        <w:tc>
          <w:tcPr>
            <w:tcW w:w="382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11 клас</w:t>
            </w:r>
          </w:p>
        </w:tc>
        <w:tc>
          <w:tcPr>
            <w:tcW w:w="38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1330</w:t>
            </w:r>
          </w:p>
        </w:tc>
      </w:tr>
      <w:tr>
        <w:trPr/>
        <w:tc>
          <w:tcPr>
            <w:tcW w:w="382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Разом</w:t>
            </w:r>
          </w:p>
        </w:tc>
        <w:tc>
          <w:tcPr>
            <w:tcW w:w="38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lineRule="auto" w:line="240"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2660</w:t>
            </w:r>
          </w:p>
        </w:tc>
      </w:tr>
    </w:tbl>
    <w:p>
      <w:pPr>
        <w:pStyle w:val="Normal"/>
        <w:shd w:val="clear" w:color="auto" w:fill="FFFFFF"/>
        <w:spacing w:lineRule="auto" w:line="240" w:before="240" w:after="0"/>
        <w:jc w:val="both"/>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sz w:val="28"/>
          <w:szCs w:val="28"/>
        </w:rPr>
        <w:t> </w:t>
      </w:r>
      <w:r>
        <w:rPr>
          <w:rFonts w:eastAsia="Times New Roman" w:cs="Times New Roman" w:ascii="Times New Roman" w:hAnsi="Times New Roman"/>
          <w:sz w:val="28"/>
          <w:szCs w:val="28"/>
        </w:rPr>
        <w:tab/>
        <w:t>Базові навчальні предмети, що становлять інваріантну складову змісту середьої освіти, є обов'язковими і вивчатимуться на рівні державного стандарту на всіх профілях. Профільні загальноосвітні предмети - це той цикл предметів, який реалізуватиме цілі, завдання і зміст кожного конкретного профілю. Профільно вивчатимуться такі цикли предметів, відповідно до профілів: українська філологія – українська мова та література. З метою врахування індивідуальних освітніх потреб та інтересів школярів, діагностування прогалин в знаннях учнів, організації роботи зі здібними та обдарованими учнями, підготовкою учнів до ЗНО проводяться індивідуальні  з різних дисциплін. Відповідно до робочого навчального плану педагогічні працівники навчального закладу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 Зміст навчального плану є механізмом реалізації змісту освіти та одним із засобів формування "моделі" випускника кожного ступеня навчання. Починаючи з І ступеня, в школі функціонує система факультативів та гуртків, яка дозволяє зробити освітній простір  єдиним і таким, що тісно пов'язує різні вікові етапи в навчанні різних  дисциплін. Мета та завдання базового навчання  полягає у створенні освітнього простору для здійснення самовизначення учнів основної школи до вибору профілю подальшого навчання. Допрофільне навчання у 8,9 класах  є етапом «академічної мобільності» випускників основної школи, готовності до свідомого вибору профілю навчання у школі ІІІ ступеня. Зміст базової і повної середньої освіти створює передумови для всебічного розвитку особистості і визначається на засадах науковості і систематичності знань, їх значущості для соціального становлення людини.</w:t>
        <w:br/>
        <w:t>Основна школа забезпечує базову загальну середню освіту, що разом із початковою є фундаментом загальноосвітньої підготовки, формує в учнів готовність до вибору і реалізації шляхів подальшого здобуття освіти. Зміст освіти на цьому ступені є єдиним для всіх учнів. У старшій школі навчання є профільним. При формуванні змісту допрофільної освіти та варіативної складової навчального було  максимально врахувано освітні потреби учнів і батьків, що випливають з результатів анкетування, опитування, моніторингу навченості та природніх задатків здобувачів освіти.</w:t>
      </w:r>
    </w:p>
    <w:p>
      <w:pPr>
        <w:pStyle w:val="Normal"/>
        <w:spacing w:lineRule="auto" w:line="240" w:before="0" w:after="0"/>
        <w:jc w:val="both"/>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r>
    </w:p>
    <w:p>
      <w:pPr>
        <w:pStyle w:val="Normal"/>
        <w:spacing w:lineRule="auto" w:line="240" w:before="0" w:after="0"/>
        <w:jc w:val="center"/>
        <w:textAlignment w:val="baseline"/>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b/>
          <w:bCs/>
          <w:color w:val="000000"/>
          <w:sz w:val="28"/>
          <w:szCs w:val="28"/>
          <w:lang w:eastAsia="ru-RU"/>
        </w:rPr>
        <w:t xml:space="preserve">5. Перелік варіантів типових навчальних планів та модельних </w:t>
      </w:r>
    </w:p>
    <w:p>
      <w:pPr>
        <w:pStyle w:val="Normal"/>
        <w:spacing w:lineRule="auto" w:line="240" w:before="0" w:after="0"/>
        <w:jc w:val="center"/>
        <w:textAlignment w:val="baseline"/>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b/>
          <w:bCs/>
          <w:color w:val="000000"/>
          <w:sz w:val="28"/>
          <w:szCs w:val="28"/>
          <w:lang w:eastAsia="ru-RU"/>
        </w:rPr>
        <w:t>навчальних програм</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Початкова освіта передбачає поділ на два цикли – 1–2 класи і 3–4 класи, що враховують вікові особливості розвитку та потреб дітей і дають можливість забезпечити подолання розбіжностей у їхніх досягненнях, зумовлених готовністю до здобуття освіти. </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Програма початкової освіти окреслює підходи до організації єдиного комплексу освітніх компонентів для досягнення учнями обов’язкових результатів навчання, визначених Державним стандартом початкової  освіти.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Програма визначає загальний обсяг навчального навантаження на тиждень, забезпечує взаємозв’язки окремих предметів, їх інтеграцію  та логічну послідовність  вивчення, які будуть подані в рамках навчальних планів:</w:t>
      </w:r>
    </w:p>
    <w:p>
      <w:pPr>
        <w:pStyle w:val="Normal"/>
        <w:numPr>
          <w:ilvl w:val="0"/>
          <w:numId w:val="5"/>
        </w:numPr>
        <w:spacing w:lineRule="auto" w:line="240" w:before="0" w:after="0"/>
        <w:ind w:left="0" w:hanging="0"/>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i/>
          <w:iCs/>
          <w:color w:val="000000"/>
          <w:sz w:val="28"/>
          <w:szCs w:val="28"/>
          <w:u w:val="single"/>
          <w:lang w:eastAsia="ru-RU"/>
        </w:rPr>
        <w:t>1-2 класи</w:t>
      </w:r>
      <w:r>
        <w:rPr>
          <w:rFonts w:eastAsia="Times New Roman" w:cs="Times New Roman" w:ascii="Times New Roman" w:hAnsi="Times New Roman"/>
          <w:color w:val="000000"/>
          <w:sz w:val="28"/>
          <w:szCs w:val="28"/>
          <w:lang w:eastAsia="ru-RU"/>
        </w:rPr>
        <w:t xml:space="preserve"> – Типовий навчальний план за Типовою освітньою програмою для закладів загальної середньої освіти (автор Шиян Р.Б.), затвердженою  наказом Міністерства освіти і науки України від 08.10.2019 №1272.;</w:t>
      </w:r>
    </w:p>
    <w:p>
      <w:pPr>
        <w:pStyle w:val="Normal"/>
        <w:numPr>
          <w:ilvl w:val="0"/>
          <w:numId w:val="5"/>
        </w:numPr>
        <w:spacing w:lineRule="auto" w:line="240" w:before="0" w:after="0"/>
        <w:ind w:left="0" w:hanging="0"/>
        <w:jc w:val="both"/>
        <w:textAlignment w:val="baseline"/>
        <w:rPr>
          <w:rFonts w:ascii="Times New Roman" w:hAnsi="Times New Roman" w:eastAsia="Times New Roman" w:cs="Times New Roman"/>
          <w:b/>
          <w:b/>
          <w:bCs/>
          <w:i/>
          <w:i/>
          <w:iCs/>
          <w:color w:val="000000"/>
          <w:sz w:val="28"/>
          <w:szCs w:val="28"/>
          <w:u w:val="single"/>
          <w:lang w:eastAsia="ru-RU"/>
        </w:rPr>
      </w:pPr>
      <w:r>
        <w:rPr>
          <w:rFonts w:eastAsia="Times New Roman" w:cs="Times New Roman" w:ascii="Times New Roman" w:hAnsi="Times New Roman"/>
          <w:i/>
          <w:iCs/>
          <w:color w:val="000000"/>
          <w:sz w:val="28"/>
          <w:szCs w:val="28"/>
          <w:u w:val="single"/>
          <w:lang w:eastAsia="ru-RU"/>
        </w:rPr>
        <w:t>3-4 класи</w:t>
      </w:r>
      <w:r>
        <w:rPr>
          <w:rFonts w:eastAsia="Times New Roman" w:cs="Times New Roman" w:ascii="Times New Roman" w:hAnsi="Times New Roman"/>
          <w:color w:val="000000"/>
          <w:sz w:val="28"/>
          <w:szCs w:val="28"/>
          <w:lang w:eastAsia="ru-RU"/>
        </w:rPr>
        <w:t xml:space="preserve"> – Типовий навчальний план за Типовою освітньою програмою для закладів загальної середньої освіти (автор Шиян Р.Б.), затвердженою  наказом Міністерства освіти і науки України від від  08.10.2019 №1273.</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Освітня програма базової середньої освіти окреслює організацію закладом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Навчальний план основної школи передбачає реалізацію освітніх галузей Базового навчального плану Державного стандарту через окремі предмети. Він охоплює інваріантну складову, сформовану на державному рівні та варіативну складову. </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Варіативна складова навчального плану визначена на основі побажань учнів та їх батьків, з урахуванням особливості організації освітнього процесу та індивідуальних освітніх потреб учнів та використовується на підсилення предметів інваріантної складової, запровадження факультативів, що розширюють світоглядне спрямування:</w:t>
      </w:r>
    </w:p>
    <w:p>
      <w:pPr>
        <w:pStyle w:val="Normal"/>
        <w:spacing w:lineRule="auto" w:line="240" w:before="0" w:after="0"/>
        <w:ind w:firstLine="708"/>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Освітню програму укладено за освітніми галузями. Логічна послідовність вивчення предметів розкривається у відповідних навчальних програмах.(Додаток)</w:t>
      </w:r>
    </w:p>
    <w:p>
      <w:pPr>
        <w:pStyle w:val="Normal"/>
        <w:shd w:val="clear" w:color="auto" w:fill="FFFFFF"/>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8"/>
          <w:szCs w:val="28"/>
        </w:rPr>
        <w:t xml:space="preserve">Виховна робота спрямована на вивчення історичної та культурної спадщини, поваги до державних символів та формування високих морально – духовних цінностей учнів. </w:t>
      </w:r>
    </w:p>
    <w:p>
      <w:pPr>
        <w:pStyle w:val="Normal"/>
        <w:shd w:val="clear" w:color="auto" w:fill="FFFFFF"/>
        <w:spacing w:lineRule="auto" w:line="240" w:before="0" w:after="0"/>
        <w:ind w:firstLine="708"/>
        <w:jc w:val="both"/>
        <w:rPr>
          <w:rFonts w:ascii="Times New Roman" w:hAnsi="Times New Roman" w:eastAsia="Times New Roman" w:cs="Times New Roman"/>
          <w:b/>
          <w:b/>
          <w:bCs/>
          <w:color w:val="333333"/>
          <w:sz w:val="24"/>
          <w:szCs w:val="24"/>
          <w:lang w:eastAsia="ru-RU"/>
        </w:rPr>
      </w:pPr>
      <w:r>
        <w:rPr>
          <w:rFonts w:eastAsia="Times New Roman" w:cs="Times New Roman" w:ascii="Times New Roman" w:hAnsi="Times New Roman"/>
          <w:sz w:val="28"/>
          <w:szCs w:val="28"/>
        </w:rPr>
        <w:t xml:space="preserve">У школі виховна робота здійснюється за тематичними тижнями та структурою. Пріоритетними напрямками є патріотичне та морально-етичне виховання. (гурток «Веселий каблучок», «Соловейко», «Самоцвіти»»)  Виховання за наскрізними лініями реалізується насамперед через: організацію навчального та виховного середовища, а зміст та цілі наскрізних тем враховуються при формуванні духовного, соціального і фізичного розвитку учня. </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ab/>
        <w:t xml:space="preserve">Екологічна безпека і сталий розвиток. </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Громадянська відповідальність «Захист Вітчизни»  «Патріот». </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w:t>
      </w:r>
    </w:p>
    <w:p>
      <w:pPr>
        <w:pStyle w:val="Normal"/>
        <w:shd w:val="clear" w:color="auto" w:fill="FFFFFF"/>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рамках розвитку соціальної і громадянської компетентності діє учнівське самоврядування, яке намагається втілити принципи і механізми функціонування суспільства в межах школи. </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Здоров</w:t>
      </w:r>
      <w:r>
        <w:rPr>
          <w:rFonts w:eastAsia="Times New Roman" w:cs="Calibri"/>
          <w:sz w:val="28"/>
          <w:szCs w:val="28"/>
        </w:rPr>
        <w:t>′</w:t>
      </w:r>
      <w:r>
        <w:rPr>
          <w:rFonts w:eastAsia="Times New Roman" w:cs="Times New Roman" w:ascii="Times New Roman" w:hAnsi="Times New Roman"/>
          <w:sz w:val="28"/>
          <w:szCs w:val="28"/>
        </w:rPr>
        <w:t>я і безпека «Школа безпеки»</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ab/>
        <w:t>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і буде реалізуватися упродовж двох наступних років через завдання з реальними даними про безпеку і охорону здоров’я Підприємливість і фінансова грамотність «Умілі руки»</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ab/>
        <w:t>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В рамках  розвитку учнівської підприємливості та фінансової грамотності буде спрямована у подальші 2 роки  робота учнівського самоврядування , яке вже виступило з ініціативою про проведення у 2020/2021 н.р. благодійних ярмарок 4 рази на рік з метою здійснення заощаджень для благодійних цілей. Крім того з метою формування економного ставлення до природних ресурсів заплановано збір макулатури та пластику</w:t>
        <w:tab/>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center"/>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b/>
          <w:bCs/>
          <w:color w:val="000000"/>
          <w:sz w:val="28"/>
          <w:szCs w:val="28"/>
          <w:lang w:eastAsia="ru-RU"/>
        </w:rPr>
        <w:t>6. Форми організації освітнього процесу</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Основними формами організації освітнього процесу є різні типи уроку: </w:t>
      </w:r>
    </w:p>
    <w:p>
      <w:pPr>
        <w:pStyle w:val="Normal"/>
        <w:numPr>
          <w:ilvl w:val="0"/>
          <w:numId w:val="6"/>
        </w:numPr>
        <w:spacing w:lineRule="auto" w:line="240" w:before="0" w:after="0"/>
        <w:ind w:left="0" w:hanging="0"/>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формування компетентностей;</w:t>
      </w:r>
    </w:p>
    <w:p>
      <w:pPr>
        <w:pStyle w:val="Normal"/>
        <w:numPr>
          <w:ilvl w:val="0"/>
          <w:numId w:val="6"/>
        </w:numPr>
        <w:spacing w:lineRule="auto" w:line="240" w:before="0" w:after="0"/>
        <w:ind w:left="0" w:hanging="0"/>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розвитку компетентностей; </w:t>
      </w:r>
    </w:p>
    <w:p>
      <w:pPr>
        <w:pStyle w:val="Normal"/>
        <w:numPr>
          <w:ilvl w:val="0"/>
          <w:numId w:val="6"/>
        </w:numPr>
        <w:spacing w:lineRule="auto" w:line="240" w:before="0" w:after="0"/>
        <w:ind w:left="0" w:hanging="0"/>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перевірки та/або оцінювання досягнення компетентностей; </w:t>
      </w:r>
    </w:p>
    <w:p>
      <w:pPr>
        <w:pStyle w:val="Normal"/>
        <w:numPr>
          <w:ilvl w:val="0"/>
          <w:numId w:val="6"/>
        </w:numPr>
        <w:spacing w:lineRule="auto" w:line="240" w:before="0" w:after="0"/>
        <w:ind w:left="0" w:hanging="0"/>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корекції основних компетентностей; </w:t>
      </w:r>
    </w:p>
    <w:p>
      <w:pPr>
        <w:pStyle w:val="Normal"/>
        <w:numPr>
          <w:ilvl w:val="0"/>
          <w:numId w:val="6"/>
        </w:numPr>
        <w:spacing w:lineRule="auto" w:line="240" w:before="0" w:after="0"/>
        <w:ind w:left="0" w:hanging="0"/>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комбінований урок.</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Також форми організації освітнього процесу - екскурсії, віртуальні подорожі, уроки-семінари, конференції, форуми, спектаклі, брифінги, квести, інтерактивні уроки уроки-«диспути», «уроки-«суди», «уроки-дослідження», уроки-фестивалі», «уроки-концерти », уроки з навчанням одних учнів іншими), інтегровані уроки, проблемний урок, відео-уроки . </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З метою засвоєння нового матеріалу та розвитку компетентностей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повинна передбачати обговорення ключових положень вивченого матеріалу, учнем розкриваються нові узагальнюючі підходи до його аналізу. Оглядова 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Перевірка або оцінювання досягнення компетентностей крім уроку може здійснюватися у формі заліку, співбесіди, контрольного навчально-практичного заняття. Залік як форма організації проводиться для перевірки якості засвоєння учнями змісту предметів, досягнення компетентностей. </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Співбесіда, як і залік, тільки у формі індивідуальної бесіди, проводиться з метою з'ясувати рівень досягнення компетентностей.</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Функцію перевірки та/або оцінювання досягнення компетентностей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 </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pPr>
        <w:pStyle w:val="Normal"/>
        <w:shd w:val="clear" w:color="auto" w:fill="FFFFFF"/>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За необхідності у закладі здійснюється організація дистанційного навчання. Умовами для її організації є тимчасове (не більше 14 днів) здобуття освіти для осіб, які не можуть відвідувати навчальні заняття з поважних причин, та для класів, у яких перевищено епідеміологічний поріг захворюваності на ГРВІ.</w:t>
      </w:r>
    </w:p>
    <w:p>
      <w:pPr>
        <w:pStyle w:val="Normal"/>
        <w:shd w:val="clear" w:color="auto" w:fill="FFFFFF"/>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 xml:space="preserve">З метою забезпечення в закладі єдиних підходів до створення електронного освітнього середовища освітній процес під час дистанційного навчання організовується на домені </w:t>
      </w:r>
      <w:r>
        <w:rPr>
          <w:rFonts w:eastAsia="Times New Roman" w:cs="Times New Roman" w:ascii="Times New Roman" w:hAnsi="Times New Roman"/>
          <w:color w:val="000000"/>
          <w:sz w:val="28"/>
          <w:szCs w:val="28"/>
          <w:shd w:fill="FFFFFF" w:val="clear"/>
          <w:lang w:eastAsia="ru-RU"/>
        </w:rPr>
        <w:t xml:space="preserve">gymnasium97.ukr.education </w:t>
      </w:r>
      <w:r>
        <w:rPr>
          <w:rFonts w:eastAsia="Times New Roman" w:cs="Times New Roman" w:ascii="Times New Roman" w:hAnsi="Times New Roman"/>
          <w:color w:val="000000"/>
          <w:sz w:val="28"/>
          <w:szCs w:val="28"/>
          <w:lang w:eastAsia="ru-RU"/>
        </w:rPr>
        <w:t xml:space="preserve">через сервіси </w:t>
      </w:r>
      <w:r>
        <w:rPr>
          <w:rFonts w:eastAsia="Times New Roman" w:cs="Times New Roman" w:ascii="Times New Roman" w:hAnsi="Times New Roman"/>
          <w:color w:val="000000"/>
          <w:sz w:val="28"/>
          <w:szCs w:val="28"/>
          <w:lang w:val="en-US" w:eastAsia="ru-RU"/>
        </w:rPr>
        <w:t>z</w:t>
      </w:r>
      <w:r>
        <w:rPr>
          <w:rFonts w:eastAsia="Times New Roman" w:cs="Times New Roman" w:ascii="Times New Roman" w:hAnsi="Times New Roman"/>
          <w:color w:val="000000"/>
          <w:sz w:val="28"/>
          <w:szCs w:val="28"/>
          <w:lang w:eastAsia="ru-RU"/>
        </w:rPr>
        <w:t>oom . </w:t>
      </w:r>
    </w:p>
    <w:p>
      <w:pPr>
        <w:pStyle w:val="Normal"/>
        <w:shd w:val="clear" w:color="auto" w:fill="FFFFFF"/>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 xml:space="preserve">Організація освітнього процесу під час дистанційного навчання може передбачати навчальні (у тому числі практичні, лабораторні) заняття,  </w:t>
      </w:r>
      <w:r>
        <w:rPr>
          <w:rFonts w:eastAsia="Times New Roman" w:cs="Times New Roman" w:ascii="Times New Roman" w:hAnsi="Times New Roman"/>
          <w:color w:val="000000"/>
          <w:sz w:val="28"/>
          <w:szCs w:val="28"/>
          <w:shd w:fill="FFFFFF" w:val="clear"/>
          <w:lang w:eastAsia="ru-RU"/>
        </w:rPr>
        <w:t xml:space="preserve">вебінари, онлайн форуми та конференції, </w:t>
      </w:r>
      <w:r>
        <w:rPr>
          <w:rFonts w:eastAsia="Times New Roman" w:cs="Times New Roman" w:ascii="Times New Roman" w:hAnsi="Times New Roman"/>
          <w:color w:val="000000"/>
          <w:sz w:val="28"/>
          <w:szCs w:val="28"/>
          <w:lang w:eastAsia="ru-RU"/>
        </w:rPr>
        <w:t>самостійну роботу, дослідницьку, пошукову, проєктну діяльність, навчальні ігри, консультації та інші форми організації освітнього процесу.</w:t>
      </w:r>
    </w:p>
    <w:p>
      <w:pPr>
        <w:pStyle w:val="Normal"/>
        <w:shd w:val="clear" w:color="auto" w:fill="FFFFFF"/>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shd w:fill="FFFFFF" w:val="clear"/>
          <w:lang w:eastAsia="ru-RU"/>
        </w:rPr>
        <w:t xml:space="preserve">Організація освітнього процесу має забезпечувати регулярну та змістовну взаємодію суб’єктів дистанційного навчання, з використанням форм індивідуальної та колективної навчально-пізнавальної діяльності учнів, а також здійснення ними самоконтролю під час навчання. </w:t>
      </w:r>
      <w:r>
        <w:rPr>
          <w:rFonts w:eastAsia="Times New Roman" w:cs="Times New Roman" w:ascii="Times New Roman" w:hAnsi="Times New Roman"/>
          <w:color w:val="000000"/>
          <w:sz w:val="28"/>
          <w:szCs w:val="28"/>
          <w:lang w:eastAsia="ru-RU"/>
        </w:rPr>
        <w:t>Отримання навчальних матеріалів, спілкування між суб’єктами дистанційного навчання під час навчальних та корекційно-розвиткових занять, що проводяться дистанційно, забезпечується передачею відео-, аудіо-, графічної та текстової інформації в синхронному або асинхронному режимі.</w:t>
      </w:r>
    </w:p>
    <w:p>
      <w:pPr>
        <w:pStyle w:val="Normal"/>
        <w:shd w:val="clear" w:color="auto" w:fill="FFFFFF"/>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Педагогічні працівники самостійно визначають режим (синхронний або асинхронний) проведення навчальних занять. При цьому не менше 30 відсотків навчального часу, передбаченого освітньою програмою закладу освіти, забезпечується в синхронному режимі.</w:t>
      </w:r>
    </w:p>
    <w:p>
      <w:pPr>
        <w:pStyle w:val="Normal"/>
        <w:shd w:val="clear" w:color="auto" w:fill="FFFFFF"/>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Для учнів, які не можуть взяти участь у синхронному режимі взаємодії з поважних причин (стан здоров’я,  відсутність доступу ,обмежений доступ) до мережі Інтернет  або технічних засобів навчання, зокрема ,дітей із сімей, які перебувають у складних життєвих обставинах, багатодітних, малозабезпечених сімей тощо), заклад освіти забезпечує використання інших засобів комунікації, доступних для учнів за особистою заявою батьків/офіційних представників (телефонний, поштовий зв'язок тощо).</w:t>
      </w:r>
    </w:p>
    <w:p>
      <w:pPr>
        <w:pStyle w:val="Normal"/>
        <w:shd w:val="clear" w:color="auto" w:fill="FFFFFF"/>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Заклад освіти забезпечує регулярне відстеження результатів навчання учнів, а також надання їм підтримки в освітньому процесі (за потреби)</w:t>
      </w:r>
      <w:r>
        <w:rPr>
          <w:rFonts w:eastAsia="Times New Roman" w:cs="Times New Roman" w:ascii="Times New Roman" w:hAnsi="Times New Roman"/>
          <w:color w:val="000000"/>
          <w:sz w:val="24"/>
          <w:szCs w:val="24"/>
          <w:shd w:fill="FFFFFF" w:val="clear"/>
          <w:lang w:eastAsia="ru-RU"/>
        </w:rPr>
        <w:t>.</w:t>
      </w:r>
    </w:p>
    <w:p>
      <w:pPr>
        <w:pStyle w:val="Normal"/>
        <w:shd w:val="clear" w:color="auto" w:fill="FFFFFF"/>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Оцінювання результатів навчання учнів проводяться за видами оцінювання, визначеними спеціальними законами, і відповідно до критеріїв, визначених Міністерством освіти і науки України. Оцінювання результатів навчання учнів може здійснюватися очно або дистанційно з використанням можливостей інформаційно-комунікаційних (цифрових) технологій.</w:t>
      </w:r>
    </w:p>
    <w:p>
      <w:pPr>
        <w:pStyle w:val="Normal"/>
        <w:shd w:val="clear" w:color="auto" w:fill="FFFFFF"/>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Перевірка робіт учнів відбувається в термін, вказаний учителем. Якщо робота на перевірку надана невчасно, її перевірка здійснюється тільки за згодою вчителя. Вчитель має право за певними видами робіт здійснювати вибіркову перевірку надісланих учнями виконаних завдань.</w:t>
      </w:r>
    </w:p>
    <w:p>
      <w:pPr>
        <w:pStyle w:val="Normal"/>
        <w:shd w:val="clear" w:color="auto" w:fill="FFFFFF"/>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Облік навчальних занять і результатів навчання учнів під час дистанційного навчання здійснюється відповідно до законодавства. Організація освітнього процесу під час дистанційного навчання здійснюється з дотриманням вимог законодавства про освіту, захист персональних даних, а також санітарних правил і норм (щодо формування розкладу навчальних занять, рухової активності (фізкультхвилинок), вправ для очей, тривалості виконання завдань для самопідготовки у позанавчальний час). Дистанційне навчання організовується для учнів, які не мають медичних протипоказань до занять з комп’ютерною технікою.</w:t>
      </w:r>
    </w:p>
    <w:p>
      <w:pPr>
        <w:pStyle w:val="Normal"/>
        <w:shd w:val="clear" w:color="auto" w:fill="FFFFFF"/>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 xml:space="preserve">Облік навчальних занять і результатів навчання під час дистанційного освітнього процесу здійснюється  відповідно до законодавства (у класному журналі, свідоцтвах досягнень).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b/>
          <w:bCs/>
          <w:color w:val="000000"/>
          <w:sz w:val="28"/>
          <w:szCs w:val="28"/>
          <w:lang w:eastAsia="ru-RU"/>
        </w:rPr>
        <w:t>7. Опис та інструменти системи внутрішнього забезпечення якості освіти</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Система внутрішнього забезпечення якості складається з наступних компонентів: кадрове забезпечення освітньої діяльності, навчально-методичне забезпечення освітньої діяльності, матеріально-технічне забезпечення освітньої діяльності, якість проведення навчальних занять, моніторинг досягнення учнями результатів навчання (компетентностей), системи оцінювання навчальних досягнень учнів.</w:t>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jc w:val="center"/>
        <w:rPr>
          <w:rFonts w:ascii="Times New Roman" w:hAnsi="Times New Roman" w:eastAsia="Times New Roman" w:cs="Times New Roman"/>
          <w:b/>
          <w:b/>
          <w:bCs/>
          <w:i/>
          <w:i/>
          <w:iCs/>
          <w:color w:val="000000"/>
          <w:sz w:val="28"/>
          <w:szCs w:val="28"/>
          <w:lang w:eastAsia="ru-RU"/>
        </w:rPr>
      </w:pPr>
      <w:r>
        <w:rPr>
          <w:rFonts w:eastAsia="Times New Roman" w:cs="Times New Roman" w:ascii="Times New Roman" w:hAnsi="Times New Roman"/>
          <w:b/>
          <w:bCs/>
          <w:i/>
          <w:iCs/>
          <w:color w:val="000000"/>
          <w:sz w:val="28"/>
          <w:szCs w:val="28"/>
          <w:lang w:eastAsia="ru-RU"/>
        </w:rPr>
        <w:t xml:space="preserve">Інформація про кадрове забезпечення освітньої діяльності </w:t>
      </w:r>
    </w:p>
    <w:p>
      <w:pPr>
        <w:pStyle w:val="Normal"/>
        <w:spacing w:lineRule="auto" w:line="240" w:before="0" w:after="0"/>
        <w:jc w:val="center"/>
        <w:rPr>
          <w:rFonts w:ascii="Times New Roman" w:hAnsi="Times New Roman" w:eastAsia="Times New Roman" w:cs="Times New Roman"/>
          <w:b/>
          <w:b/>
          <w:bCs/>
          <w:i/>
          <w:i/>
          <w:iCs/>
          <w:color w:val="000000"/>
          <w:sz w:val="28"/>
          <w:szCs w:val="28"/>
          <w:lang w:eastAsia="ru-RU"/>
        </w:rPr>
      </w:pPr>
      <w:r>
        <w:rPr>
          <w:rFonts w:eastAsia="Times New Roman" w:cs="Times New Roman" w:ascii="Times New Roman" w:hAnsi="Times New Roman"/>
          <w:b/>
          <w:bCs/>
          <w:i/>
          <w:iCs/>
          <w:color w:val="000000"/>
          <w:sz w:val="28"/>
          <w:szCs w:val="28"/>
          <w:lang w:eastAsia="ru-RU"/>
        </w:rPr>
        <w:t>(додаток)</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lang w:eastAsia="ru-RU"/>
        </w:rPr>
        <w:t>Забезпечення підручниками та навчальними посібниками,</w:t>
      </w:r>
    </w:p>
    <w:p>
      <w:pPr>
        <w:pStyle w:val="Normal"/>
        <w:spacing w:lineRule="auto" w:line="240" w:before="0" w:after="0"/>
        <w:jc w:val="center"/>
        <w:rPr>
          <w:rFonts w:ascii="Times New Roman" w:hAnsi="Times New Roman" w:eastAsia="Times New Roman" w:cs="Times New Roman"/>
          <w:b/>
          <w:b/>
          <w:bCs/>
          <w:i/>
          <w:i/>
          <w:iCs/>
          <w:color w:val="000000"/>
          <w:sz w:val="28"/>
          <w:szCs w:val="28"/>
          <w:lang w:eastAsia="ru-RU"/>
        </w:rPr>
      </w:pPr>
      <w:r>
        <w:rPr>
          <w:rFonts w:eastAsia="Times New Roman" w:cs="Times New Roman" w:ascii="Times New Roman" w:hAnsi="Times New Roman"/>
          <w:b/>
          <w:bCs/>
          <w:i/>
          <w:iCs/>
          <w:color w:val="000000"/>
          <w:sz w:val="28"/>
          <w:szCs w:val="28"/>
          <w:lang w:eastAsia="ru-RU"/>
        </w:rPr>
        <w:t> </w:t>
      </w:r>
      <w:r>
        <w:rPr>
          <w:rFonts w:eastAsia="Times New Roman" w:cs="Times New Roman" w:ascii="Times New Roman" w:hAnsi="Times New Roman"/>
          <w:b/>
          <w:bCs/>
          <w:i/>
          <w:iCs/>
          <w:color w:val="000000"/>
          <w:sz w:val="28"/>
          <w:szCs w:val="28"/>
          <w:lang w:eastAsia="ru-RU"/>
        </w:rPr>
        <w:t>рекомендованими Міністерством освіти і науки України</w:t>
      </w:r>
    </w:p>
    <w:p>
      <w:pPr>
        <w:pStyle w:val="Normal"/>
        <w:spacing w:lineRule="auto" w:line="240" w:before="0" w:after="0"/>
        <w:jc w:val="center"/>
        <w:rPr>
          <w:rFonts w:ascii="Times New Roman" w:hAnsi="Times New Roman" w:eastAsia="Times New Roman" w:cs="Times New Roman"/>
          <w:b/>
          <w:b/>
          <w:bCs/>
          <w:i/>
          <w:i/>
          <w:iCs/>
          <w:color w:val="000000"/>
          <w:sz w:val="28"/>
          <w:szCs w:val="28"/>
          <w:lang w:eastAsia="ru-RU"/>
        </w:rPr>
      </w:pPr>
      <w:r>
        <w:rPr>
          <w:rFonts w:eastAsia="Times New Roman" w:cs="Times New Roman" w:ascii="Times New Roman" w:hAnsi="Times New Roman"/>
          <w:b/>
          <w:bCs/>
          <w:i/>
          <w:iCs/>
          <w:color w:val="000000"/>
          <w:sz w:val="28"/>
          <w:szCs w:val="28"/>
          <w:lang w:eastAsia="ru-RU"/>
        </w:rPr>
        <w:t>(додаток)</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bCs/>
          <w:i/>
          <w:i/>
          <w:iCs/>
          <w:color w:val="000000"/>
          <w:sz w:val="28"/>
          <w:szCs w:val="28"/>
          <w:lang w:eastAsia="ru-RU"/>
        </w:rPr>
      </w:pPr>
      <w:r>
        <w:rPr>
          <w:rFonts w:eastAsia="Times New Roman" w:cs="Times New Roman" w:ascii="Times New Roman" w:hAnsi="Times New Roman"/>
          <w:b/>
          <w:bCs/>
          <w:i/>
          <w:iCs/>
          <w:color w:val="000000"/>
          <w:sz w:val="28"/>
          <w:szCs w:val="28"/>
          <w:lang w:eastAsia="ru-RU"/>
        </w:rPr>
        <w:t>Матеріально-технічне забезпечення освітньої діяльності</w:t>
      </w:r>
    </w:p>
    <w:p>
      <w:pPr>
        <w:pStyle w:val="Normal"/>
        <w:spacing w:lineRule="auto" w:line="240" w:before="0" w:after="0"/>
        <w:jc w:val="center"/>
        <w:rPr>
          <w:rFonts w:ascii="Times New Roman" w:hAnsi="Times New Roman" w:eastAsia="Times New Roman" w:cs="Times New Roman"/>
          <w:b/>
          <w:b/>
          <w:bCs/>
          <w:i/>
          <w:i/>
          <w:iCs/>
          <w:color w:val="000000"/>
          <w:sz w:val="28"/>
          <w:szCs w:val="28"/>
          <w:lang w:eastAsia="ru-RU"/>
        </w:rPr>
      </w:pPr>
      <w:r>
        <w:rPr>
          <w:rFonts w:eastAsia="Times New Roman" w:cs="Times New Roman" w:ascii="Times New Roman" w:hAnsi="Times New Roman"/>
          <w:b/>
          <w:bCs/>
          <w:i/>
          <w:iCs/>
          <w:color w:val="000000"/>
          <w:sz w:val="28"/>
          <w:szCs w:val="28"/>
          <w:lang w:eastAsia="ru-RU"/>
        </w:rPr>
        <w:t>(додаток)</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i/>
          <w:iCs/>
          <w:color w:val="000000"/>
          <w:sz w:val="28"/>
          <w:szCs w:val="28"/>
          <w:lang w:eastAsia="ru-RU"/>
        </w:rPr>
        <w:t>Система оцінювання навчальних досягнень учнів</w:t>
      </w:r>
    </w:p>
    <w:p>
      <w:pPr>
        <w:pStyle w:val="Normal"/>
        <w:shd w:val="clear" w:color="auto" w:fill="FFFFFF"/>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Важливим компонентом освітнього процесу в початкових класах є комплексна оцінювальна діяльність, що здійснюється на засадах компетентнісного, діяльнісного, суб'єкт-суб'єктного підходів та передбачає партнерську взаємодію вчителя, учнів та їхніх батьків. Основними функціями оцінювання є мотиваційна, діагностична, коригувальна, прогностична, розвивальна, навчальна, виховна та управлінська.</w:t>
      </w:r>
    </w:p>
    <w:p>
      <w:pPr>
        <w:pStyle w:val="Normal"/>
        <w:shd w:val="clear" w:color="auto" w:fill="FFFFFF"/>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Навчальні досягнення учнів других класів підлягають формувальному і підсумковому (тематичному та завершальному) оцінюванню. Оцінювання результатів навчання учнів у других класах здійснюється вербально.</w:t>
      </w:r>
    </w:p>
    <w:p>
      <w:pPr>
        <w:pStyle w:val="Normal"/>
        <w:shd w:val="clear" w:color="auto" w:fill="FFFFFF"/>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Формувальне оцінювання, метою якого є відстеження особистісного розвитку учнів, процесу опанування ними навчального досвіду як основи компетентності, забезпечення індивідуальної траєкторії розвитку особистості, є невід'ємним складником освітнього процесу та здійснюється постійно.</w:t>
      </w:r>
    </w:p>
    <w:p>
      <w:pPr>
        <w:pStyle w:val="Normal"/>
        <w:shd w:val="clear" w:color="auto" w:fill="FFFFFF"/>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Формувальне оцінювання передбачає організацію учителем діяльності учнів щодо усвідомлення ними цілей та очікуваних результатів навчання, способів їх досягнення та визначення подальших навчальних дій щодо покращення досягнень за результатами зворотного зв'язку.</w:t>
      </w:r>
    </w:p>
    <w:p>
      <w:pPr>
        <w:pStyle w:val="Normal"/>
        <w:shd w:val="clear" w:color="auto" w:fill="FFFFFF"/>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Застосування формувального оцінювання уможливлює розв'язання таких освітніх завдань:</w:t>
      </w:r>
    </w:p>
    <w:p>
      <w:pPr>
        <w:pStyle w:val="Normal"/>
        <w:numPr>
          <w:ilvl w:val="0"/>
          <w:numId w:val="7"/>
        </w:numPr>
        <w:shd w:val="clear" w:color="auto" w:fill="FFFFFF"/>
        <w:tabs>
          <w:tab w:val="left" w:pos="0" w:leader="none"/>
        </w:tabs>
        <w:spacing w:lineRule="auto" w:line="240" w:before="0" w:after="0"/>
        <w:ind w:left="927" w:hanging="360"/>
        <w:jc w:val="both"/>
        <w:textAlignment w:val="baseline"/>
        <w:rPr>
          <w:rFonts w:ascii="Arial" w:hAnsi="Arial" w:eastAsia="Times New Roman" w:cs="Arial"/>
          <w:color w:val="000000"/>
          <w:sz w:val="20"/>
          <w:szCs w:val="20"/>
          <w:lang w:eastAsia="ru-RU"/>
        </w:rPr>
      </w:pPr>
      <w:r>
        <w:rPr>
          <w:rFonts w:eastAsia="Times New Roman" w:cs="Times New Roman" w:ascii="Times New Roman" w:hAnsi="Times New Roman"/>
          <w:color w:val="000000"/>
          <w:sz w:val="28"/>
          <w:szCs w:val="28"/>
          <w:lang w:eastAsia="ru-RU"/>
        </w:rPr>
        <w:t>підтримання бажання вчитися та прагнути максимально можливих результатів;</w:t>
      </w:r>
    </w:p>
    <w:p>
      <w:pPr>
        <w:pStyle w:val="Normal"/>
        <w:numPr>
          <w:ilvl w:val="0"/>
          <w:numId w:val="7"/>
        </w:numPr>
        <w:shd w:val="clear" w:color="auto" w:fill="FFFFFF"/>
        <w:tabs>
          <w:tab w:val="left" w:pos="0" w:leader="none"/>
        </w:tabs>
        <w:spacing w:lineRule="auto" w:line="240" w:before="0" w:after="0"/>
        <w:ind w:left="927" w:hanging="360"/>
        <w:jc w:val="both"/>
        <w:textAlignment w:val="baseline"/>
        <w:rPr>
          <w:rFonts w:ascii="Arial" w:hAnsi="Arial" w:eastAsia="Times New Roman" w:cs="Arial"/>
          <w:color w:val="000000"/>
          <w:sz w:val="20"/>
          <w:szCs w:val="20"/>
          <w:lang w:eastAsia="ru-RU"/>
        </w:rPr>
      </w:pPr>
      <w:r>
        <w:rPr>
          <w:rFonts w:eastAsia="Times New Roman" w:cs="Times New Roman" w:ascii="Times New Roman" w:hAnsi="Times New Roman"/>
          <w:color w:val="000000"/>
          <w:sz w:val="28"/>
          <w:szCs w:val="28"/>
          <w:lang w:eastAsia="ru-RU"/>
        </w:rPr>
        <w:t>сприяння оптимальному темпу здобуття освіти учнів;</w:t>
      </w:r>
    </w:p>
    <w:p>
      <w:pPr>
        <w:pStyle w:val="Normal"/>
        <w:numPr>
          <w:ilvl w:val="0"/>
          <w:numId w:val="7"/>
        </w:numPr>
        <w:shd w:val="clear" w:color="auto" w:fill="FFFFFF"/>
        <w:tabs>
          <w:tab w:val="left" w:pos="0" w:leader="none"/>
        </w:tabs>
        <w:spacing w:lineRule="auto" w:line="240" w:before="0" w:after="0"/>
        <w:ind w:left="927" w:hanging="360"/>
        <w:jc w:val="both"/>
        <w:textAlignment w:val="baseline"/>
        <w:rPr>
          <w:rFonts w:ascii="Arial" w:hAnsi="Arial" w:eastAsia="Times New Roman" w:cs="Arial"/>
          <w:color w:val="000000"/>
          <w:sz w:val="20"/>
          <w:szCs w:val="20"/>
          <w:lang w:eastAsia="ru-RU"/>
        </w:rPr>
      </w:pPr>
      <w:r>
        <w:rPr>
          <w:rFonts w:eastAsia="Times New Roman" w:cs="Times New Roman" w:ascii="Times New Roman" w:hAnsi="Times New Roman"/>
          <w:color w:val="000000"/>
          <w:sz w:val="28"/>
          <w:szCs w:val="28"/>
          <w:lang w:eastAsia="ru-RU"/>
        </w:rPr>
        <w:t>формування в учнів упевненості у собі, усвідомлення своїх сильних сторін;</w:t>
      </w:r>
    </w:p>
    <w:p>
      <w:pPr>
        <w:pStyle w:val="Normal"/>
        <w:numPr>
          <w:ilvl w:val="0"/>
          <w:numId w:val="7"/>
        </w:numPr>
        <w:shd w:val="clear" w:color="auto" w:fill="FFFFFF"/>
        <w:tabs>
          <w:tab w:val="left" w:pos="0" w:leader="none"/>
        </w:tabs>
        <w:spacing w:lineRule="auto" w:line="240" w:before="0" w:after="0"/>
        <w:ind w:left="927" w:hanging="360"/>
        <w:jc w:val="both"/>
        <w:textAlignment w:val="baseline"/>
        <w:rPr>
          <w:rFonts w:ascii="Arial" w:hAnsi="Arial" w:eastAsia="Times New Roman" w:cs="Arial"/>
          <w:color w:val="000000"/>
          <w:sz w:val="20"/>
          <w:szCs w:val="20"/>
          <w:lang w:eastAsia="ru-RU"/>
        </w:rPr>
      </w:pPr>
      <w:r>
        <w:rPr>
          <w:rFonts w:eastAsia="Times New Roman" w:cs="Times New Roman" w:ascii="Times New Roman" w:hAnsi="Times New Roman"/>
          <w:color w:val="000000"/>
          <w:sz w:val="28"/>
          <w:szCs w:val="28"/>
          <w:lang w:eastAsia="ru-RU"/>
        </w:rPr>
        <w:t>формування в учнів рефлексивного ставлення до власних помилок і розуміння їх як невід'ємних етапів на шляху досягнення успіху;</w:t>
      </w:r>
    </w:p>
    <w:p>
      <w:pPr>
        <w:pStyle w:val="Normal"/>
        <w:numPr>
          <w:ilvl w:val="0"/>
          <w:numId w:val="7"/>
        </w:numPr>
        <w:shd w:val="clear" w:color="auto" w:fill="FFFFFF"/>
        <w:tabs>
          <w:tab w:val="left" w:pos="0" w:leader="none"/>
        </w:tabs>
        <w:spacing w:lineRule="auto" w:line="240" w:before="0" w:after="0"/>
        <w:ind w:left="927" w:hanging="360"/>
        <w:jc w:val="both"/>
        <w:textAlignment w:val="baseline"/>
        <w:rPr>
          <w:rFonts w:ascii="Arial" w:hAnsi="Arial" w:eastAsia="Times New Roman" w:cs="Arial"/>
          <w:color w:val="000000"/>
          <w:sz w:val="20"/>
          <w:szCs w:val="20"/>
          <w:lang w:eastAsia="ru-RU"/>
        </w:rPr>
      </w:pPr>
      <w:r>
        <w:rPr>
          <w:rFonts w:eastAsia="Times New Roman" w:cs="Times New Roman" w:ascii="Times New Roman" w:hAnsi="Times New Roman"/>
          <w:color w:val="000000"/>
          <w:sz w:val="28"/>
          <w:szCs w:val="28"/>
          <w:lang w:eastAsia="ru-RU"/>
        </w:rPr>
        <w:t>забезпечення постійного зворотного зв'язку щодо сприйняття та розуміння учнями навчального матеріалу;</w:t>
      </w:r>
    </w:p>
    <w:p>
      <w:pPr>
        <w:pStyle w:val="Normal"/>
        <w:numPr>
          <w:ilvl w:val="0"/>
          <w:numId w:val="7"/>
        </w:numPr>
        <w:shd w:val="clear" w:color="auto" w:fill="FFFFFF"/>
        <w:tabs>
          <w:tab w:val="left" w:pos="0" w:leader="none"/>
        </w:tabs>
        <w:spacing w:lineRule="auto" w:line="240" w:before="0" w:after="0"/>
        <w:ind w:left="927" w:hanging="360"/>
        <w:jc w:val="both"/>
        <w:textAlignment w:val="baseline"/>
        <w:rPr>
          <w:rFonts w:ascii="Arial" w:hAnsi="Arial" w:eastAsia="Times New Roman" w:cs="Arial"/>
          <w:color w:val="000000"/>
          <w:sz w:val="20"/>
          <w:szCs w:val="20"/>
          <w:lang w:eastAsia="ru-RU"/>
        </w:rPr>
      </w:pPr>
      <w:r>
        <w:rPr>
          <w:rFonts w:eastAsia="Times New Roman" w:cs="Times New Roman" w:ascii="Times New Roman" w:hAnsi="Times New Roman"/>
          <w:color w:val="000000"/>
          <w:sz w:val="28"/>
          <w:szCs w:val="28"/>
          <w:lang w:eastAsia="ru-RU"/>
        </w:rPr>
        <w:t>здійснення діагностування особистісного розвитку та навчальних досягнень учнів на кожному з етапів навчання.</w:t>
      </w:r>
    </w:p>
    <w:p>
      <w:pPr>
        <w:pStyle w:val="Normal"/>
        <w:shd w:val="clear" w:color="auto" w:fill="FFFFFF"/>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Об'єктами формувального оцінювання є процес навчання учнів, а також результат навчальної діяльності на певному етапі навчання.</w:t>
      </w:r>
    </w:p>
    <w:p>
      <w:pPr>
        <w:pStyle w:val="Normal"/>
        <w:shd w:val="clear" w:color="auto" w:fill="FFFFFF"/>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Провідна роль у формувальному оцінюванні належить критеріям, за якими воно здійснюється. Критерії оцінювання визначаються вчителем (із поступовим залученням до цього процесу учнів) відповідно до кожного виду роботи та виду діяльності учнів.</w:t>
      </w:r>
    </w:p>
    <w:p>
      <w:pPr>
        <w:pStyle w:val="Normal"/>
        <w:shd w:val="clear" w:color="auto" w:fill="FFFFFF"/>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Орієнтирами для визначення критеріїв формувального оцінювання є вимоги до обов'язкових результатів навчання та компетентностей учнів початкової школи, визначені Державним стандартом початкової освіти до певного циклу навчання (1-2 класи та 3-4 класи), і очікувані результати, зазначені в освітній програмі закладу загальної середньої освіти.</w:t>
      </w:r>
    </w:p>
    <w:p>
      <w:pPr>
        <w:pStyle w:val="Normal"/>
        <w:shd w:val="clear" w:color="auto" w:fill="FFFFFF"/>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Під час здійснення формувального оцінювання важливо не протиставляти дітей один одному. Стимулом розвитку має бути співвідношення роботи (відповіді, дії тощо) з тим, як дитина працювала раніше. Доцільно акцентувати увагу лише на позитивній динаміці досягнень учнів, враховувати, що оцінюється не учень, а його робота. Про складнощі у навчанні необхідно говорити з учнем індивідуально, аби не створювати ситуацію колективної зневаги до дитини .</w:t>
      </w:r>
    </w:p>
    <w:p>
      <w:pPr>
        <w:pStyle w:val="Normal"/>
        <w:shd w:val="clear" w:color="auto" w:fill="FFFFFF"/>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Індивідуальні особливості дитини можуть впливати на її темп здобуття освіти, внаслідок чого вона може досягати визначених для певного етапу навчання очікуваних результатів раніше або пізніше, тому календарно-тематичне планування освітнього процесу має бути гнучким і динамічним, зорієнтованим на сприяння поступу учнів за індивідуальною траєкторією навчання та розвитку.</w:t>
      </w:r>
    </w:p>
    <w:p>
      <w:pPr>
        <w:pStyle w:val="Normal"/>
        <w:shd w:val="clear" w:color="auto" w:fill="FFFFFF"/>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Формувальне оцінювання здійснюється шляхом:</w:t>
      </w:r>
    </w:p>
    <w:p>
      <w:pPr>
        <w:pStyle w:val="Normal"/>
        <w:numPr>
          <w:ilvl w:val="0"/>
          <w:numId w:val="8"/>
        </w:numPr>
        <w:shd w:val="clear" w:color="auto" w:fill="FFFFFF"/>
        <w:tabs>
          <w:tab w:val="left" w:pos="0" w:leader="none"/>
        </w:tabs>
        <w:spacing w:lineRule="auto" w:line="240" w:before="0" w:after="0"/>
        <w:ind w:left="927" w:hanging="360"/>
        <w:jc w:val="both"/>
        <w:textAlignment w:val="baseline"/>
        <w:rPr>
          <w:rFonts w:ascii="Arial" w:hAnsi="Arial" w:eastAsia="Times New Roman" w:cs="Arial"/>
          <w:color w:val="000000"/>
          <w:sz w:val="20"/>
          <w:szCs w:val="20"/>
          <w:lang w:eastAsia="ru-RU"/>
        </w:rPr>
      </w:pPr>
      <w:r>
        <w:rPr>
          <w:rFonts w:eastAsia="Times New Roman" w:cs="Times New Roman" w:ascii="Times New Roman" w:hAnsi="Times New Roman"/>
          <w:color w:val="000000"/>
          <w:sz w:val="28"/>
          <w:szCs w:val="28"/>
          <w:lang w:eastAsia="ru-RU"/>
        </w:rPr>
        <w:t>педагогічного спостереження учителя за навчальною та іншими видами діяльності учнів;</w:t>
      </w:r>
    </w:p>
    <w:p>
      <w:pPr>
        <w:pStyle w:val="Normal"/>
        <w:numPr>
          <w:ilvl w:val="0"/>
          <w:numId w:val="8"/>
        </w:numPr>
        <w:shd w:val="clear" w:color="auto" w:fill="FFFFFF"/>
        <w:tabs>
          <w:tab w:val="left" w:pos="0" w:leader="none"/>
        </w:tabs>
        <w:spacing w:lineRule="auto" w:line="240" w:before="0" w:after="0"/>
        <w:ind w:left="927" w:hanging="360"/>
        <w:jc w:val="both"/>
        <w:textAlignment w:val="baseline"/>
        <w:rPr>
          <w:rFonts w:ascii="Arial" w:hAnsi="Arial" w:eastAsia="Times New Roman" w:cs="Arial"/>
          <w:color w:val="000000"/>
          <w:sz w:val="20"/>
          <w:szCs w:val="20"/>
          <w:lang w:eastAsia="ru-RU"/>
        </w:rPr>
      </w:pPr>
      <w:r>
        <w:rPr>
          <w:rFonts w:eastAsia="Times New Roman" w:cs="Times New Roman" w:ascii="Times New Roman" w:hAnsi="Times New Roman"/>
          <w:color w:val="000000"/>
          <w:sz w:val="28"/>
          <w:szCs w:val="28"/>
          <w:lang w:eastAsia="ru-RU"/>
        </w:rPr>
        <w:t>аналізу учнівських портфоліо, попередніх навчальних досягнень учнів, результатів їхніх діагностичних робіт;</w:t>
      </w:r>
    </w:p>
    <w:p>
      <w:pPr>
        <w:pStyle w:val="Normal"/>
        <w:numPr>
          <w:ilvl w:val="0"/>
          <w:numId w:val="8"/>
        </w:numPr>
        <w:shd w:val="clear" w:color="auto" w:fill="FFFFFF"/>
        <w:tabs>
          <w:tab w:val="left" w:pos="0" w:leader="none"/>
        </w:tabs>
        <w:spacing w:lineRule="auto" w:line="240" w:before="0" w:after="0"/>
        <w:ind w:left="927" w:hanging="360"/>
        <w:jc w:val="both"/>
        <w:textAlignment w:val="baseline"/>
        <w:rPr>
          <w:rFonts w:ascii="Arial" w:hAnsi="Arial" w:eastAsia="Times New Roman" w:cs="Arial"/>
          <w:color w:val="000000"/>
          <w:sz w:val="20"/>
          <w:szCs w:val="20"/>
          <w:lang w:eastAsia="ru-RU"/>
        </w:rPr>
      </w:pPr>
      <w:r>
        <w:rPr>
          <w:rFonts w:eastAsia="Times New Roman" w:cs="Times New Roman" w:ascii="Times New Roman" w:hAnsi="Times New Roman"/>
          <w:color w:val="000000"/>
          <w:sz w:val="28"/>
          <w:szCs w:val="28"/>
          <w:lang w:eastAsia="ru-RU"/>
        </w:rPr>
        <w:t>самооцінювання та взаємооцінювання результатів діяльності учнів;</w:t>
      </w:r>
    </w:p>
    <w:p>
      <w:pPr>
        <w:pStyle w:val="Normal"/>
        <w:numPr>
          <w:ilvl w:val="0"/>
          <w:numId w:val="8"/>
        </w:numPr>
        <w:shd w:val="clear" w:color="auto" w:fill="FFFFFF"/>
        <w:tabs>
          <w:tab w:val="left" w:pos="0" w:leader="none"/>
        </w:tabs>
        <w:spacing w:lineRule="auto" w:line="240" w:before="0" w:after="0"/>
        <w:ind w:left="927" w:hanging="360"/>
        <w:jc w:val="both"/>
        <w:textAlignment w:val="baseline"/>
        <w:rPr>
          <w:rFonts w:ascii="Arial" w:hAnsi="Arial" w:eastAsia="Times New Roman" w:cs="Arial"/>
          <w:color w:val="000000"/>
          <w:sz w:val="20"/>
          <w:szCs w:val="20"/>
          <w:lang w:eastAsia="ru-RU"/>
        </w:rPr>
      </w:pPr>
      <w:r>
        <w:rPr>
          <w:rFonts w:eastAsia="Times New Roman" w:cs="Times New Roman" w:ascii="Times New Roman" w:hAnsi="Times New Roman"/>
          <w:color w:val="000000"/>
          <w:sz w:val="28"/>
          <w:szCs w:val="28"/>
          <w:lang w:eastAsia="ru-RU"/>
        </w:rPr>
        <w:t>оцінювання особистісного розвитку та соціалізації учнів їхніми батьками;</w:t>
      </w:r>
    </w:p>
    <w:p>
      <w:pPr>
        <w:pStyle w:val="Normal"/>
        <w:numPr>
          <w:ilvl w:val="0"/>
          <w:numId w:val="8"/>
        </w:numPr>
        <w:shd w:val="clear" w:color="auto" w:fill="FFFFFF"/>
        <w:tabs>
          <w:tab w:val="left" w:pos="0" w:leader="none"/>
        </w:tabs>
        <w:spacing w:lineRule="auto" w:line="240" w:before="0" w:after="0"/>
        <w:ind w:left="927" w:hanging="360"/>
        <w:jc w:val="both"/>
        <w:textAlignment w:val="baseline"/>
        <w:rPr/>
      </w:pPr>
      <w:r>
        <w:rPr>
          <w:rFonts w:eastAsia="Times New Roman" w:cs="Times New Roman" w:ascii="Times New Roman" w:hAnsi="Times New Roman"/>
          <w:color w:val="000000"/>
          <w:sz w:val="28"/>
          <w:szCs w:val="28"/>
          <w:lang w:eastAsia="ru-RU"/>
        </w:rPr>
        <w:t>застосування прийомів отримання зворотного зв'язку щодо сприйняття та розуміння учнями навчального матеріалу («Світлофор», «Мікрофон», </w:t>
      </w:r>
      <w:hyperlink r:id="rId2">
        <w:r>
          <w:rPr>
            <w:rStyle w:val="ListLabel311"/>
            <w:rFonts w:eastAsia="" w:eastAsiaTheme="minorEastAsia"/>
          </w:rPr>
          <w:t>«Вихідний квиток»</w:t>
        </w:r>
      </w:hyperlink>
      <w:r>
        <w:rPr>
          <w:rFonts w:eastAsia="Times New Roman" w:cs="Times New Roman" w:ascii="Times New Roman" w:hAnsi="Times New Roman"/>
          <w:color w:val="000000"/>
          <w:sz w:val="28"/>
          <w:szCs w:val="28"/>
          <w:lang w:eastAsia="ru-RU"/>
        </w:rPr>
        <w:t> тощо).</w:t>
      </w:r>
    </w:p>
    <w:p>
      <w:pPr>
        <w:pStyle w:val="Normal"/>
        <w:shd w:val="clear" w:color="auto" w:fill="FFFFFF"/>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У початкових класах  вчителі дотримуються алгоритму діяльності під час організації формувального оцінювання та використовувати інструментарій формувального оцінювання, що було запропоновано у:</w:t>
      </w:r>
    </w:p>
    <w:p>
      <w:pPr>
        <w:pStyle w:val="Normal"/>
        <w:numPr>
          <w:ilvl w:val="0"/>
          <w:numId w:val="9"/>
        </w:numPr>
        <w:shd w:val="clear" w:color="auto" w:fill="FFFFFF"/>
        <w:spacing w:lineRule="auto" w:line="240" w:before="0" w:after="0"/>
        <w:ind w:left="1287" w:hanging="360"/>
        <w:jc w:val="both"/>
        <w:textAlignment w:val="baseline"/>
        <w:rPr/>
      </w:pPr>
      <w:r>
        <w:rPr>
          <w:rFonts w:eastAsia="Times New Roman" w:cs="Times New Roman" w:ascii="Times New Roman" w:hAnsi="Times New Roman"/>
          <w:color w:val="000000"/>
          <w:sz w:val="28"/>
          <w:szCs w:val="28"/>
          <w:lang w:eastAsia="ru-RU"/>
        </w:rPr>
        <w:t>Методичних рекомендаціях щодо орієнтовних вимог до оцінювання навчальних досягнень учнів першого класу, затверджених наказом Міністерства освіти і науки України від 20.08.2018 </w:t>
      </w:r>
      <w:hyperlink r:id="rId3">
        <w:r>
          <w:rPr>
            <w:rStyle w:val="ListLabel312"/>
            <w:rFonts w:eastAsia="" w:eastAsiaTheme="minorEastAsia"/>
          </w:rPr>
          <w:t>№ 924</w:t>
        </w:r>
      </w:hyperlink>
      <w:r>
        <w:rPr>
          <w:rFonts w:eastAsia="Times New Roman" w:cs="Times New Roman" w:ascii="Times New Roman" w:hAnsi="Times New Roman"/>
          <w:color w:val="000000"/>
          <w:sz w:val="28"/>
          <w:szCs w:val="28"/>
          <w:lang w:eastAsia="ru-RU"/>
        </w:rPr>
        <w:t>;</w:t>
      </w:r>
    </w:p>
    <w:p>
      <w:pPr>
        <w:pStyle w:val="Normal"/>
        <w:numPr>
          <w:ilvl w:val="0"/>
          <w:numId w:val="9"/>
        </w:numPr>
        <w:shd w:val="clear" w:color="auto" w:fill="FFFFFF"/>
        <w:spacing w:lineRule="auto" w:line="240" w:before="0" w:after="0"/>
        <w:ind w:left="1287" w:hanging="360"/>
        <w:jc w:val="both"/>
        <w:textAlignment w:val="baseline"/>
        <w:rPr/>
      </w:pPr>
      <w:r>
        <w:rPr>
          <w:rFonts w:eastAsia="Times New Roman" w:cs="Times New Roman" w:ascii="Times New Roman" w:hAnsi="Times New Roman"/>
          <w:color w:val="000000"/>
          <w:sz w:val="28"/>
          <w:szCs w:val="28"/>
          <w:lang w:eastAsia="ru-RU"/>
        </w:rPr>
        <w:t>Методичних рекомендаціях щодо оцінювання навчальних досягнень учнів другого класу, затверджених наказом Міністерства освіти і науки України від 27.08.2019 </w:t>
      </w:r>
      <w:hyperlink r:id="rId4">
        <w:r>
          <w:rPr>
            <w:rStyle w:val="ListLabel312"/>
            <w:rFonts w:eastAsia="" w:eastAsiaTheme="minorEastAsia"/>
          </w:rPr>
          <w:t>№ 1154</w:t>
        </w:r>
      </w:hyperlink>
      <w:r>
        <w:rPr>
          <w:rFonts w:eastAsia="Times New Roman" w:cs="Times New Roman" w:ascii="Times New Roman" w:hAnsi="Times New Roman"/>
          <w:color w:val="000000"/>
          <w:sz w:val="28"/>
          <w:szCs w:val="28"/>
          <w:lang w:eastAsia="ru-RU"/>
        </w:rPr>
        <w:t>;</w:t>
      </w:r>
    </w:p>
    <w:p>
      <w:pPr>
        <w:pStyle w:val="Normal"/>
        <w:numPr>
          <w:ilvl w:val="0"/>
          <w:numId w:val="9"/>
        </w:numPr>
        <w:shd w:val="clear" w:color="auto" w:fill="FFFFFF"/>
        <w:spacing w:lineRule="auto" w:line="240" w:before="0" w:after="0"/>
        <w:ind w:left="1287" w:hanging="360"/>
        <w:jc w:val="both"/>
        <w:textAlignment w:val="baseline"/>
        <w:rPr/>
      </w:pPr>
      <w:r>
        <w:rPr>
          <w:rFonts w:eastAsia="Times New Roman" w:cs="Times New Roman" w:ascii="Times New Roman" w:hAnsi="Times New Roman"/>
          <w:color w:val="000000"/>
          <w:sz w:val="28"/>
          <w:szCs w:val="28"/>
          <w:lang w:eastAsia="ru-RU"/>
        </w:rPr>
        <w:t>Методичних рекомендаціях щодо оцінювання навчальних досягнень учнів третіх та четвертих класів  НУШ, затверджених наказом Міністерства освіти і науки України від 16.09.2020 </w:t>
      </w:r>
      <w:hyperlink r:id="rId5">
        <w:r>
          <w:rPr>
            <w:rStyle w:val="ListLabel312"/>
            <w:rFonts w:eastAsia="" w:eastAsiaTheme="minorEastAsia"/>
          </w:rPr>
          <w:t>№ 114</w:t>
        </w:r>
      </w:hyperlink>
      <w:r>
        <w:rPr>
          <w:rFonts w:eastAsia="Times New Roman" w:cs="Times New Roman" w:ascii="Times New Roman" w:hAnsi="Times New Roman"/>
          <w:color w:val="000000"/>
          <w:sz w:val="28"/>
          <w:szCs w:val="28"/>
          <w:lang w:eastAsia="ru-RU"/>
        </w:rPr>
        <w:t>6;</w:t>
      </w:r>
    </w:p>
    <w:p>
      <w:pPr>
        <w:pStyle w:val="Normal"/>
        <w:numPr>
          <w:ilvl w:val="0"/>
          <w:numId w:val="9"/>
        </w:numPr>
        <w:shd w:val="clear" w:color="auto" w:fill="FFFFFF"/>
        <w:spacing w:lineRule="auto" w:line="240" w:before="0" w:after="0"/>
        <w:ind w:left="1287" w:hanging="360"/>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Листі МОН України від 30.03.2021 щодо оцінювання навчання учнів 3-4 класів НУШ.</w:t>
      </w:r>
    </w:p>
    <w:p>
      <w:pPr>
        <w:pStyle w:val="Normal"/>
        <w:shd w:val="clear" w:color="auto" w:fill="FFFFFF"/>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Оцінювання навчальних досягнень учнів початкових класів здійснюється протягом навчального року за результатами опанування ними теми, кількох тем, розділу програми тощо. Завершальне оцінювання здійснюється в кінці навчального року з метою визначення освітніх завдань для реалізації індивідуального підходу до дитини в процесі подальшого навчання.</w:t>
      </w:r>
    </w:p>
    <w:p>
      <w:pPr>
        <w:pStyle w:val="Normal"/>
        <w:shd w:val="clear" w:color="auto" w:fill="FFFFFF"/>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Завершальне оцінювання навчальних досягнень учнів передбачає узагальнення інформації про їхній навчальний поступ протягом навчального року, при цьому не передбачає проведення окремих діагностичних робіт. Результати  завершального оцінювання учитель визначає на основі власних педагогічних спостережень, результатів тематичного оцінювання, аналізу учнівських портфоліо та фіксує у Класному журналі і свідоцтвах досягнень.</w:t>
      </w:r>
    </w:p>
    <w:p>
      <w:pPr>
        <w:pStyle w:val="Normal"/>
        <w:shd w:val="clear" w:color="auto" w:fill="FFFFFF"/>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Свідоцтво досягнень заповнюється вчителем двічі на рік. У жовтні заповнюється лише його перша частина, у травні - перша і друга частини.</w:t>
      </w:r>
    </w:p>
    <w:p>
      <w:pPr>
        <w:pStyle w:val="Normal"/>
        <w:shd w:val="clear" w:color="auto" w:fill="FFFFFF"/>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У свідоцтві досягнень учитель фіксує розгорнуту інформацію про навчальний поступ учня/учениці у школі протягом навчального року з усіх предметів вивчення за показниками, які відповідають визначеним типовою освітньою програмою очікуваним результатам навчання, та надає рекомендації щодо подальшого навчання. Документ підписують учитель і батьки. Оригінал свідоцтва досягнень надається батькам, а його завірена копія зберігається в особовій справі учня в школі.</w:t>
      </w:r>
    </w:p>
    <w:p>
      <w:pPr>
        <w:pStyle w:val="Normal"/>
        <w:shd w:val="clear" w:color="auto" w:fill="FFFFFF"/>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Інформація про формувальне  оцінювання результатів навчання учня є конфіденційною. Вона обговорюється лише під час індивідуальних зустрічей учителя з учнем/ученицею та його/її батьками або консультацій з фахівцями, які беруть участь у розробленні індивідуальної траєкторії розвитку учня.</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 xml:space="preserve">Оцінювання навчальних досягнень учнів 5-9 класів відбувається за 12-бальною системою відповідно до Критерій </w:t>
      </w:r>
      <w:r>
        <w:rPr>
          <w:rFonts w:eastAsia="Times New Roman" w:cs="Times New Roman" w:ascii="Times New Roman" w:hAnsi="Times New Roman"/>
          <w:color w:val="212529"/>
          <w:sz w:val="28"/>
          <w:szCs w:val="28"/>
          <w:shd w:fill="FFFFFF" w:val="clear"/>
          <w:lang w:eastAsia="ru-RU"/>
        </w:rPr>
        <w:t xml:space="preserve">оцінювання навчальних </w:t>
      </w:r>
      <w:r>
        <w:rPr>
          <w:rFonts w:eastAsia="Times New Roman" w:cs="Times New Roman" w:ascii="Times New Roman" w:hAnsi="Times New Roman"/>
          <w:color w:val="000000"/>
          <w:sz w:val="28"/>
          <w:szCs w:val="28"/>
          <w:lang w:eastAsia="ru-RU"/>
        </w:rPr>
        <w:t xml:space="preserve">досягнень учнів у системі загальної середньої освіти, затвердженими наказом Міністерства освіти і науки України від 05.05.2008 року №  371, та Критерій </w:t>
      </w:r>
      <w:r>
        <w:rPr>
          <w:rFonts w:eastAsia="Times New Roman" w:cs="Times New Roman" w:ascii="Times New Roman" w:hAnsi="Times New Roman"/>
          <w:color w:val="212529"/>
          <w:sz w:val="28"/>
          <w:szCs w:val="28"/>
          <w:shd w:fill="FFFFFF" w:val="clear"/>
          <w:lang w:eastAsia="ru-RU"/>
        </w:rPr>
        <w:t xml:space="preserve">оцінювання навчальних </w:t>
      </w:r>
      <w:r>
        <w:rPr>
          <w:rFonts w:eastAsia="Times New Roman" w:cs="Times New Roman" w:ascii="Times New Roman" w:hAnsi="Times New Roman"/>
          <w:color w:val="000000"/>
          <w:sz w:val="28"/>
          <w:szCs w:val="28"/>
          <w:lang w:eastAsia="ru-RU"/>
        </w:rPr>
        <w:t xml:space="preserve">досягнень учнів (вихованців) у системі загальної середньої освіти, затвердженими наказом Міністерства освіти і науки, молоді та спорту України від 13.04.2011 року №  329. Критерії, що розробляються вчителями спільно з учнями для оцінювання різних видів завдань, для різнх занять або навчальних тем розміщуються в навчальних кабінетах або ж оголошуються перед початком виконанням робіт. </w:t>
      </w:r>
    </w:p>
    <w:p>
      <w:pPr>
        <w:pStyle w:val="Normal"/>
        <w:tabs>
          <w:tab w:val="left" w:pos="567" w:leader="none"/>
        </w:tabs>
        <w:spacing w:before="0" w:after="0"/>
        <w:jc w:val="both"/>
        <w:rPr>
          <w:rFonts w:ascii="Times New Roman" w:hAnsi="Times New Roman" w:cs="Times New Roman"/>
          <w:b/>
          <w:b/>
          <w:sz w:val="28"/>
          <w:szCs w:val="28"/>
        </w:rPr>
      </w:pPr>
      <w:r>
        <w:rPr>
          <w:rFonts w:eastAsia="Times New Roman" w:cs="Times New Roman" w:ascii="Times New Roman" w:hAnsi="Times New Roman"/>
          <w:b/>
          <w:iCs/>
          <w:color w:val="000000"/>
          <w:sz w:val="28"/>
          <w:szCs w:val="28"/>
          <w:lang w:eastAsia="ru-RU"/>
        </w:rPr>
        <w:t>Якість проведення навчальних занять.</w:t>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Завдання системи внутрішнього забезпечення якості освіти:</w:t>
      </w:r>
    </w:p>
    <w:p>
      <w:pPr>
        <w:pStyle w:val="Normal"/>
        <w:numPr>
          <w:ilvl w:val="0"/>
          <w:numId w:val="11"/>
        </w:numPr>
        <w:shd w:val="clear" w:color="auto" w:fill="FFFFFF"/>
        <w:spacing w:lineRule="auto" w:line="240" w:before="0" w:after="0"/>
        <w:ind w:left="644" w:hanging="360"/>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оновлення методичної бази освітньої діяльності;</w:t>
      </w:r>
    </w:p>
    <w:p>
      <w:pPr>
        <w:pStyle w:val="Normal"/>
        <w:numPr>
          <w:ilvl w:val="0"/>
          <w:numId w:val="11"/>
        </w:numPr>
        <w:shd w:val="clear" w:color="auto" w:fill="FFFFFF"/>
        <w:spacing w:lineRule="auto" w:line="240" w:before="0" w:after="0"/>
        <w:ind w:left="644" w:hanging="360"/>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контроль за виконанням навчальних планів та освітньої програми, якістю знань, умінь і навичок учнів, розробка рекомендацій щодо їх покращення;</w:t>
      </w:r>
    </w:p>
    <w:p>
      <w:pPr>
        <w:pStyle w:val="Normal"/>
        <w:numPr>
          <w:ilvl w:val="0"/>
          <w:numId w:val="11"/>
        </w:numPr>
        <w:shd w:val="clear" w:color="auto" w:fill="FFFFFF"/>
        <w:spacing w:lineRule="auto" w:line="240" w:before="0" w:after="0"/>
        <w:ind w:left="644" w:hanging="360"/>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моніторинг та оптимізація соціально-психологічного середовища закладу освіти;</w:t>
      </w:r>
    </w:p>
    <w:p>
      <w:pPr>
        <w:pStyle w:val="Normal"/>
        <w:numPr>
          <w:ilvl w:val="0"/>
          <w:numId w:val="11"/>
        </w:numPr>
        <w:shd w:val="clear" w:color="auto" w:fill="FFFFFF"/>
        <w:spacing w:lineRule="auto" w:line="240" w:before="0" w:after="0"/>
        <w:ind w:left="644" w:hanging="360"/>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створення необхідних умов для підвищення фахового кваліфікаційного рівня педагогічних працівників.</w:t>
      </w:r>
    </w:p>
    <w:p>
      <w:pPr>
        <w:pStyle w:val="Normal"/>
        <w:shd w:val="clear" w:color="auto" w:fill="FFFFFF"/>
        <w:spacing w:lineRule="auto" w:line="240" w:before="0" w:after="0"/>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left" w:pos="567"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 xml:space="preserve">Упродовж останніх років заклад  працює  на упровадження обов’язкового фактору розвитку особистості- соціалізації школяра, </w:t>
      </w:r>
      <w:r>
        <w:rPr>
          <w:rFonts w:cs="Times New Roman" w:ascii="Times New Roman" w:hAnsi="Times New Roman"/>
          <w:color w:val="222222"/>
          <w:sz w:val="28"/>
          <w:szCs w:val="28"/>
          <w:shd w:fill="FFFFFF" w:val="clear"/>
        </w:rPr>
        <w:t>засвоєння й активного відтворення ним соціально-культурного досвіду (знань, цінностей, норм, моралі, традицій тощо) на основі діяльності, спілкування і відносин, всіх учасників навчально- виховного процесу.</w:t>
      </w:r>
    </w:p>
    <w:p>
      <w:pPr>
        <w:pStyle w:val="NormalWeb"/>
        <w:spacing w:beforeAutospacing="0" w:before="0" w:afterAutospacing="0" w:after="0"/>
        <w:jc w:val="both"/>
        <w:rPr>
          <w:color w:val="212121"/>
          <w:sz w:val="28"/>
          <w:szCs w:val="28"/>
        </w:rPr>
      </w:pPr>
      <w:r>
        <w:rPr>
          <w:color w:val="222222"/>
          <w:sz w:val="28"/>
          <w:szCs w:val="28"/>
          <w:shd w:fill="FFFFFF" w:val="clear"/>
        </w:rPr>
        <w:t>Робота над єдиною науково-методичною проблемою школи</w:t>
        <w:br/>
        <w:t xml:space="preserve">«Соціалізація особистості на засадах створення сприятливого освітнього середовища в умовах компетентнісного підходу» У 2021-2022 навчальному році робота педагогічного колективу проходитиме на завершальному ІV –у </w:t>
      </w:r>
      <w:r>
        <w:rPr>
          <w:color w:val="212121"/>
          <w:sz w:val="28"/>
          <w:szCs w:val="28"/>
        </w:rPr>
        <w:t xml:space="preserve"> узагальнюючому, підсумковому етапі.</w:t>
      </w:r>
    </w:p>
    <w:p>
      <w:pPr>
        <w:pStyle w:val="NormalWeb"/>
        <w:spacing w:beforeAutospacing="0" w:before="0" w:afterAutospacing="0" w:after="0"/>
        <w:jc w:val="both"/>
        <w:rPr>
          <w:color w:val="212121"/>
          <w:sz w:val="28"/>
          <w:szCs w:val="28"/>
        </w:rPr>
      </w:pPr>
      <w:r>
        <w:rPr>
          <w:color w:val="212121"/>
          <w:sz w:val="28"/>
          <w:szCs w:val="28"/>
        </w:rPr>
        <w:t>Мета діяльності :</w:t>
      </w:r>
    </w:p>
    <w:p>
      <w:pPr>
        <w:pStyle w:val="NormalWeb"/>
        <w:spacing w:beforeAutospacing="0" w:before="0" w:afterAutospacing="0" w:after="0"/>
        <w:jc w:val="both"/>
        <w:rPr>
          <w:color w:val="212121"/>
          <w:sz w:val="28"/>
          <w:szCs w:val="28"/>
        </w:rPr>
      </w:pPr>
      <w:r>
        <w:rPr>
          <w:color w:val="212121"/>
          <w:sz w:val="28"/>
          <w:szCs w:val="28"/>
        </w:rPr>
        <w:t>· досягнення оптимального рівня професійної кваліфікації педагогів;</w:t>
      </w:r>
    </w:p>
    <w:p>
      <w:pPr>
        <w:pStyle w:val="NormalWeb"/>
        <w:spacing w:beforeAutospacing="0" w:before="0" w:afterAutospacing="0" w:after="0"/>
        <w:jc w:val="both"/>
        <w:rPr>
          <w:color w:val="212121"/>
          <w:sz w:val="28"/>
          <w:szCs w:val="28"/>
        </w:rPr>
      </w:pPr>
      <w:r>
        <w:rPr>
          <w:color w:val="212121"/>
          <w:sz w:val="28"/>
          <w:szCs w:val="28"/>
        </w:rPr>
        <w:t>· забезпечення оптимального рівня освіченості та вихованості учнів;</w:t>
      </w:r>
    </w:p>
    <w:p>
      <w:pPr>
        <w:pStyle w:val="NormalWeb"/>
        <w:spacing w:beforeAutospacing="0" w:before="0" w:afterAutospacing="0" w:after="0"/>
        <w:jc w:val="both"/>
        <w:rPr>
          <w:color w:val="212121"/>
          <w:sz w:val="28"/>
          <w:szCs w:val="28"/>
        </w:rPr>
      </w:pPr>
      <w:r>
        <w:rPr>
          <w:color w:val="212121"/>
          <w:sz w:val="28"/>
          <w:szCs w:val="28"/>
        </w:rPr>
        <w:t>· здійснення моніторингу динаміки змін роботи професійної компетентності педагогів школи;</w:t>
      </w:r>
    </w:p>
    <w:p>
      <w:pPr>
        <w:pStyle w:val="NormalWeb"/>
        <w:spacing w:beforeAutospacing="0" w:before="0" w:afterAutospacing="0" w:after="0"/>
        <w:jc w:val="both"/>
        <w:rPr>
          <w:color w:val="212121"/>
          <w:sz w:val="28"/>
          <w:szCs w:val="28"/>
        </w:rPr>
      </w:pPr>
      <w:r>
        <w:rPr>
          <w:color w:val="212121"/>
          <w:sz w:val="28"/>
          <w:szCs w:val="28"/>
        </w:rPr>
        <w:t>· підбиття підсумків роботи над проблемою;</w:t>
      </w:r>
    </w:p>
    <w:p>
      <w:pPr>
        <w:pStyle w:val="NormalWeb"/>
        <w:spacing w:beforeAutospacing="0" w:before="0" w:afterAutospacing="0" w:after="0"/>
        <w:jc w:val="both"/>
        <w:rPr>
          <w:color w:val="212121"/>
          <w:sz w:val="28"/>
          <w:szCs w:val="28"/>
        </w:rPr>
      </w:pPr>
      <w:r>
        <w:rPr>
          <w:color w:val="212121"/>
          <w:sz w:val="28"/>
          <w:szCs w:val="28"/>
        </w:rPr>
        <w:t>· оцінка рівня самореалізації вчителів;</w:t>
      </w:r>
    </w:p>
    <w:p>
      <w:pPr>
        <w:pStyle w:val="NormalWeb"/>
        <w:spacing w:beforeAutospacing="0" w:before="0" w:afterAutospacing="0" w:after="0"/>
        <w:jc w:val="both"/>
        <w:rPr>
          <w:color w:val="212121"/>
          <w:sz w:val="28"/>
          <w:szCs w:val="28"/>
        </w:rPr>
      </w:pPr>
      <w:r>
        <w:rPr>
          <w:color w:val="212121"/>
          <w:sz w:val="28"/>
          <w:szCs w:val="28"/>
        </w:rPr>
        <w:t>· оприлюднення загальних підсумків упровадження проблемного питання, підготовка матеріалів з цього питання.</w:t>
      </w:r>
    </w:p>
    <w:p>
      <w:pPr>
        <w:pStyle w:val="NormalWeb"/>
        <w:spacing w:beforeAutospacing="0" w:before="0" w:afterAutospacing="0" w:after="0"/>
        <w:jc w:val="both"/>
        <w:rPr>
          <w:color w:val="212121"/>
          <w:sz w:val="28"/>
          <w:szCs w:val="28"/>
        </w:rPr>
      </w:pPr>
      <w:r>
        <w:rPr>
          <w:color w:val="212121"/>
          <w:sz w:val="28"/>
          <w:szCs w:val="28"/>
        </w:rPr>
        <w:t>Основні завдання:</w:t>
      </w:r>
    </w:p>
    <w:p>
      <w:pPr>
        <w:pStyle w:val="NormalWeb"/>
        <w:spacing w:beforeAutospacing="0" w:before="0" w:afterAutospacing="0" w:after="0"/>
        <w:jc w:val="both"/>
        <w:rPr>
          <w:color w:val="212121"/>
          <w:sz w:val="28"/>
          <w:szCs w:val="28"/>
        </w:rPr>
      </w:pPr>
      <w:r>
        <w:rPr>
          <w:color w:val="212121"/>
          <w:sz w:val="28"/>
          <w:szCs w:val="28"/>
        </w:rPr>
        <w:t>· оброблення даних моніторингових досліджень, отриманих у результаті роботи над методичною проблемою школи на заключному її етапі;</w:t>
      </w:r>
    </w:p>
    <w:p>
      <w:pPr>
        <w:pStyle w:val="NormalWeb"/>
        <w:spacing w:beforeAutospacing="0" w:before="0" w:afterAutospacing="0" w:after="0"/>
        <w:jc w:val="both"/>
        <w:rPr>
          <w:color w:val="212121"/>
          <w:sz w:val="28"/>
          <w:szCs w:val="28"/>
        </w:rPr>
      </w:pPr>
      <w:r>
        <w:rPr>
          <w:color w:val="212121"/>
          <w:sz w:val="28"/>
          <w:szCs w:val="28"/>
        </w:rPr>
        <w:t>· зосередження зусиль методичних структур з метою створення у випускників наукової та практичної бази для успішного продовження навчання;</w:t>
      </w:r>
    </w:p>
    <w:p>
      <w:pPr>
        <w:pStyle w:val="NormalWeb"/>
        <w:spacing w:beforeAutospacing="0" w:before="0" w:afterAutospacing="0" w:after="0"/>
        <w:jc w:val="both"/>
        <w:rPr>
          <w:color w:val="212121"/>
          <w:sz w:val="28"/>
          <w:szCs w:val="28"/>
        </w:rPr>
      </w:pPr>
      <w:r>
        <w:rPr>
          <w:color w:val="212121"/>
          <w:sz w:val="28"/>
          <w:szCs w:val="28"/>
        </w:rPr>
        <w:t>· узагальнення найбільш вдалого досвіду роботи вчителів, моральне та матеріальне стимулювання вчителів, які одержали високі результати в ході реалізації проблеми, висвітлення результатів досвіду в засобах масової інформації.</w:t>
      </w:r>
    </w:p>
    <w:p>
      <w:pPr>
        <w:pStyle w:val="NormalWeb"/>
        <w:spacing w:beforeAutospacing="0" w:before="0" w:afterAutospacing="0" w:after="0"/>
        <w:jc w:val="both"/>
        <w:rPr>
          <w:color w:val="212121"/>
          <w:sz w:val="28"/>
          <w:szCs w:val="28"/>
        </w:rPr>
      </w:pPr>
      <w:r>
        <w:rPr>
          <w:color w:val="212121"/>
          <w:sz w:val="28"/>
          <w:szCs w:val="28"/>
        </w:rPr>
        <w:t>Прогнозовані результати:</w:t>
      </w:r>
    </w:p>
    <w:p>
      <w:pPr>
        <w:pStyle w:val="NormalWeb"/>
        <w:spacing w:beforeAutospacing="0" w:before="0" w:afterAutospacing="0" w:after="0"/>
        <w:jc w:val="both"/>
        <w:rPr>
          <w:color w:val="212121"/>
          <w:sz w:val="28"/>
          <w:szCs w:val="28"/>
        </w:rPr>
      </w:pPr>
      <w:r>
        <w:rPr>
          <w:color w:val="212121"/>
          <w:sz w:val="28"/>
          <w:szCs w:val="28"/>
        </w:rPr>
        <w:t>· вироблення рекомендацій щодо особливостей реалізації методичної проблеми школи;</w:t>
      </w:r>
    </w:p>
    <w:p>
      <w:pPr>
        <w:pStyle w:val="NormalWeb"/>
        <w:spacing w:beforeAutospacing="0" w:before="0" w:afterAutospacing="0" w:after="0"/>
        <w:jc w:val="both"/>
        <w:rPr>
          <w:color w:val="212121"/>
          <w:sz w:val="28"/>
          <w:szCs w:val="28"/>
        </w:rPr>
      </w:pPr>
      <w:r>
        <w:rPr>
          <w:color w:val="212121"/>
          <w:sz w:val="28"/>
          <w:szCs w:val="28"/>
        </w:rPr>
        <w:t>· визначення напрямів роботи й перспектив подальшої діяльності;</w:t>
      </w:r>
    </w:p>
    <w:p>
      <w:pPr>
        <w:pStyle w:val="NormalWeb"/>
        <w:spacing w:beforeAutospacing="0" w:before="0" w:afterAutospacing="0" w:after="0"/>
        <w:jc w:val="both"/>
        <w:rPr>
          <w:color w:val="212121"/>
          <w:sz w:val="28"/>
          <w:szCs w:val="28"/>
        </w:rPr>
      </w:pPr>
      <w:r>
        <w:rPr>
          <w:color w:val="212121"/>
          <w:sz w:val="28"/>
          <w:szCs w:val="28"/>
        </w:rPr>
        <w:t>· висока мотивація до неперервної освіти.</w:t>
      </w:r>
    </w:p>
    <w:p>
      <w:pPr>
        <w:pStyle w:val="NormalWeb"/>
        <w:spacing w:beforeAutospacing="0" w:before="0" w:afterAutospacing="0" w:after="0"/>
        <w:jc w:val="both"/>
        <w:rPr>
          <w:color w:val="212121"/>
          <w:sz w:val="28"/>
          <w:szCs w:val="28"/>
        </w:rPr>
      </w:pPr>
      <w:r>
        <w:rPr>
          <w:color w:val="212121"/>
          <w:sz w:val="28"/>
          <w:szCs w:val="28"/>
        </w:rPr>
        <w:t>Шляхи реалізації:</w:t>
      </w:r>
    </w:p>
    <w:p>
      <w:pPr>
        <w:pStyle w:val="NormalWeb"/>
        <w:spacing w:beforeAutospacing="0" w:before="0" w:afterAutospacing="0" w:after="0"/>
        <w:jc w:val="both"/>
        <w:rPr>
          <w:color w:val="212121"/>
          <w:sz w:val="28"/>
          <w:szCs w:val="28"/>
        </w:rPr>
      </w:pPr>
      <w:r>
        <w:rPr>
          <w:color w:val="212121"/>
          <w:sz w:val="28"/>
          <w:szCs w:val="28"/>
        </w:rPr>
        <w:t>· узагальнення та аналіз роботи над проблемною темою, вироблення практичних рекомендацій;</w:t>
      </w:r>
    </w:p>
    <w:p>
      <w:pPr>
        <w:pStyle w:val="NormalWeb"/>
        <w:spacing w:beforeAutospacing="0" w:before="0" w:afterAutospacing="0" w:after="0"/>
        <w:jc w:val="both"/>
        <w:rPr>
          <w:color w:val="212121"/>
          <w:sz w:val="28"/>
          <w:szCs w:val="28"/>
        </w:rPr>
      </w:pPr>
      <w:r>
        <w:rPr>
          <w:color w:val="212121"/>
          <w:sz w:val="28"/>
          <w:szCs w:val="28"/>
        </w:rPr>
        <w:t>· проведення творчих звітів шкільних методичних об’єднань, творчої групи за наслідками роботи над методичною проблемою;</w:t>
      </w:r>
    </w:p>
    <w:p>
      <w:pPr>
        <w:pStyle w:val="NormalWeb"/>
        <w:spacing w:beforeAutospacing="0" w:before="0" w:afterAutospacing="0" w:after="0"/>
        <w:jc w:val="both"/>
        <w:rPr>
          <w:color w:val="212121"/>
          <w:sz w:val="28"/>
          <w:szCs w:val="28"/>
        </w:rPr>
      </w:pPr>
      <w:r>
        <w:rPr>
          <w:color w:val="212121"/>
          <w:sz w:val="28"/>
          <w:szCs w:val="28"/>
        </w:rPr>
        <w:t>· оформлення результатів дослідження у вигляді методичних рекомендацій;</w:t>
      </w:r>
    </w:p>
    <w:p>
      <w:pPr>
        <w:pStyle w:val="NormalWeb"/>
        <w:spacing w:beforeAutospacing="0" w:before="0" w:afterAutospacing="0" w:after="0"/>
        <w:jc w:val="both"/>
        <w:rPr>
          <w:color w:val="212121"/>
          <w:sz w:val="28"/>
          <w:szCs w:val="28"/>
        </w:rPr>
      </w:pPr>
      <w:r>
        <w:rPr>
          <w:color w:val="212121"/>
          <w:sz w:val="28"/>
          <w:szCs w:val="28"/>
        </w:rPr>
        <w:t>· проведення підсумкової методичної конференції та педагогічної виставки за підсумками роботи над методичною проблемою школи;</w:t>
      </w:r>
    </w:p>
    <w:p>
      <w:pPr>
        <w:pStyle w:val="NormalWeb"/>
        <w:spacing w:beforeAutospacing="0" w:before="0" w:afterAutospacing="0" w:after="0"/>
        <w:jc w:val="both"/>
        <w:rPr>
          <w:color w:val="212121"/>
          <w:sz w:val="28"/>
          <w:szCs w:val="28"/>
        </w:rPr>
      </w:pPr>
      <w:r>
        <w:rPr>
          <w:color w:val="212121"/>
          <w:sz w:val="28"/>
          <w:szCs w:val="28"/>
        </w:rPr>
        <w:t>· підбиття підсумків роботи, формування нових традицій школи.</w:t>
      </w:r>
    </w:p>
    <w:p>
      <w:pPr>
        <w:pStyle w:val="NormalWeb"/>
        <w:spacing w:beforeAutospacing="0" w:before="0" w:afterAutospacing="0" w:after="0"/>
        <w:jc w:val="both"/>
        <w:rPr>
          <w:color w:val="212121"/>
          <w:sz w:val="28"/>
          <w:szCs w:val="28"/>
        </w:rPr>
      </w:pPr>
      <w:r>
        <w:rPr>
          <w:color w:val="212121"/>
          <w:sz w:val="28"/>
          <w:szCs w:val="28"/>
        </w:rPr>
        <w:t>Управлінська діяльність:</w:t>
      </w:r>
    </w:p>
    <w:p>
      <w:pPr>
        <w:pStyle w:val="NormalWeb"/>
        <w:spacing w:beforeAutospacing="0" w:before="0" w:afterAutospacing="0" w:after="0"/>
        <w:jc w:val="both"/>
        <w:rPr>
          <w:color w:val="212121"/>
          <w:sz w:val="28"/>
          <w:szCs w:val="28"/>
        </w:rPr>
      </w:pPr>
      <w:r>
        <w:rPr>
          <w:color w:val="212121"/>
          <w:sz w:val="28"/>
          <w:szCs w:val="28"/>
        </w:rPr>
        <w:t>1. Визначення орієнтирів подальшої методичної роботи з реалізації Концепції розвитку школи.</w:t>
      </w:r>
    </w:p>
    <w:p>
      <w:pPr>
        <w:pStyle w:val="NormalWeb"/>
        <w:spacing w:beforeAutospacing="0" w:before="0" w:afterAutospacing="0" w:after="0"/>
        <w:jc w:val="both"/>
        <w:rPr>
          <w:color w:val="212121"/>
          <w:sz w:val="28"/>
          <w:szCs w:val="28"/>
        </w:rPr>
      </w:pPr>
      <w:r>
        <w:rPr>
          <w:color w:val="212121"/>
          <w:sz w:val="28"/>
          <w:szCs w:val="28"/>
        </w:rPr>
        <w:t>2. Удосконалення організації структури управління в умовах реалізації проблеми школи, розробка нових форм і методів управління навчальним закладом.</w:t>
      </w:r>
    </w:p>
    <w:p>
      <w:pPr>
        <w:pStyle w:val="NormalWeb"/>
        <w:spacing w:beforeAutospacing="0" w:before="0" w:afterAutospacing="0" w:after="0"/>
        <w:jc w:val="both"/>
        <w:rPr>
          <w:color w:val="212121"/>
          <w:sz w:val="28"/>
          <w:szCs w:val="28"/>
        </w:rPr>
      </w:pPr>
      <w:r>
        <w:rPr>
          <w:color w:val="212121"/>
          <w:sz w:val="28"/>
          <w:szCs w:val="28"/>
        </w:rPr>
        <w:t>3. Стимулювання, розвиток і підтримка творчої активності, інноваційної діяльності педагогічних працівників.</w:t>
      </w:r>
    </w:p>
    <w:p>
      <w:pPr>
        <w:pStyle w:val="NormalWeb"/>
        <w:spacing w:beforeAutospacing="0" w:before="0" w:afterAutospacing="0" w:after="0"/>
        <w:jc w:val="both"/>
        <w:rPr>
          <w:color w:val="212121"/>
          <w:sz w:val="28"/>
          <w:szCs w:val="28"/>
        </w:rPr>
      </w:pPr>
      <w:r>
        <w:rPr>
          <w:color w:val="212121"/>
          <w:sz w:val="28"/>
          <w:szCs w:val="28"/>
        </w:rPr>
        <w:t>4. Підсумки роботи над проблемною темою на рівні практичного втілення.</w:t>
      </w:r>
    </w:p>
    <w:p>
      <w:pPr>
        <w:pStyle w:val="NormalWeb"/>
        <w:spacing w:beforeAutospacing="0" w:before="0" w:afterAutospacing="0" w:after="0"/>
        <w:jc w:val="both"/>
        <w:rPr>
          <w:color w:val="212121"/>
          <w:sz w:val="28"/>
          <w:szCs w:val="28"/>
        </w:rPr>
      </w:pPr>
      <w:r>
        <w:rPr>
          <w:color w:val="212121"/>
          <w:sz w:val="28"/>
          <w:szCs w:val="28"/>
        </w:rPr>
        <w:t>5. Підсумкове засідання методичної ради «Досвід і проблеми реалізації науково-методичної теми школи».</w:t>
      </w:r>
    </w:p>
    <w:p>
      <w:pPr>
        <w:pStyle w:val="NormalWeb"/>
        <w:spacing w:beforeAutospacing="0" w:before="0" w:afterAutospacing="0" w:after="0"/>
        <w:jc w:val="both"/>
        <w:rPr>
          <w:color w:val="212121"/>
          <w:sz w:val="28"/>
          <w:szCs w:val="28"/>
        </w:rPr>
      </w:pPr>
      <w:r>
        <w:rPr>
          <w:color w:val="212121"/>
          <w:sz w:val="28"/>
          <w:szCs w:val="28"/>
        </w:rPr>
        <w:t>6. Узагальнення позитивного досвіду педагогічного колективу.</w:t>
      </w:r>
    </w:p>
    <w:p>
      <w:pPr>
        <w:pStyle w:val="NormalWeb"/>
        <w:spacing w:beforeAutospacing="0" w:before="0" w:afterAutospacing="0" w:after="0"/>
        <w:jc w:val="both"/>
        <w:rPr>
          <w:color w:val="212121"/>
          <w:sz w:val="28"/>
          <w:szCs w:val="28"/>
        </w:rPr>
      </w:pPr>
      <w:r>
        <w:rPr>
          <w:color w:val="212121"/>
          <w:sz w:val="28"/>
          <w:szCs w:val="28"/>
        </w:rPr>
        <w:t>Методична робота з педагогічними кадрами:</w:t>
      </w:r>
    </w:p>
    <w:p>
      <w:pPr>
        <w:pStyle w:val="NormalWeb"/>
        <w:spacing w:beforeAutospacing="0" w:before="0" w:afterAutospacing="0" w:after="0"/>
        <w:jc w:val="both"/>
        <w:rPr>
          <w:color w:val="212121"/>
          <w:sz w:val="28"/>
          <w:szCs w:val="28"/>
        </w:rPr>
      </w:pPr>
      <w:r>
        <w:rPr>
          <w:color w:val="212121"/>
          <w:sz w:val="28"/>
          <w:szCs w:val="28"/>
        </w:rPr>
        <w:t>1. Проведення моніторингу результативності реалізації науково-методичної проблеми школи.</w:t>
      </w:r>
    </w:p>
    <w:p>
      <w:pPr>
        <w:pStyle w:val="NormalWeb"/>
        <w:spacing w:beforeAutospacing="0" w:before="0" w:afterAutospacing="0" w:after="0"/>
        <w:jc w:val="both"/>
        <w:rPr>
          <w:color w:val="212121"/>
          <w:sz w:val="28"/>
          <w:szCs w:val="28"/>
        </w:rPr>
      </w:pPr>
      <w:r>
        <w:rPr>
          <w:color w:val="212121"/>
          <w:sz w:val="28"/>
          <w:szCs w:val="28"/>
        </w:rPr>
        <w:t>2. Упровадження інноваційних технологій в освітній простір школи.</w:t>
      </w:r>
    </w:p>
    <w:p>
      <w:pPr>
        <w:pStyle w:val="NormalWeb"/>
        <w:spacing w:beforeAutospacing="0" w:before="0" w:afterAutospacing="0" w:after="0"/>
        <w:jc w:val="both"/>
        <w:rPr>
          <w:color w:val="212121"/>
          <w:sz w:val="28"/>
          <w:szCs w:val="28"/>
        </w:rPr>
      </w:pPr>
      <w:r>
        <w:rPr>
          <w:color w:val="212121"/>
          <w:sz w:val="28"/>
          <w:szCs w:val="28"/>
        </w:rPr>
        <w:t>3. Узагальнення досвіду роботи вчителів школи з питань реалізації науково – методичної проблеми.</w:t>
      </w:r>
    </w:p>
    <w:p>
      <w:pPr>
        <w:pStyle w:val="NormalWeb"/>
        <w:spacing w:beforeAutospacing="0" w:before="0" w:afterAutospacing="0" w:after="0"/>
        <w:jc w:val="both"/>
        <w:rPr>
          <w:color w:val="212121"/>
          <w:sz w:val="28"/>
          <w:szCs w:val="28"/>
        </w:rPr>
      </w:pPr>
      <w:r>
        <w:rPr>
          <w:color w:val="212121"/>
          <w:sz w:val="28"/>
          <w:szCs w:val="28"/>
        </w:rPr>
        <w:t>4. Проведення конференції за підсумками методичної роботи з реалізації проблеми.</w:t>
      </w:r>
    </w:p>
    <w:p>
      <w:pPr>
        <w:pStyle w:val="NormalWeb"/>
        <w:spacing w:beforeAutospacing="0" w:before="0" w:afterAutospacing="0" w:after="0"/>
        <w:jc w:val="both"/>
        <w:rPr>
          <w:color w:val="212121"/>
          <w:sz w:val="28"/>
          <w:szCs w:val="28"/>
        </w:rPr>
      </w:pPr>
      <w:r>
        <w:rPr>
          <w:color w:val="212121"/>
          <w:sz w:val="28"/>
          <w:szCs w:val="28"/>
        </w:rPr>
        <w:t>5. Творчі звіти членів методичних об'єднань щодо реалізації єдиної науково-методичної проблеми.</w:t>
      </w:r>
    </w:p>
    <w:p>
      <w:pPr>
        <w:pStyle w:val="NormalWeb"/>
        <w:spacing w:beforeAutospacing="0" w:before="0" w:afterAutospacing="0" w:after="0"/>
        <w:jc w:val="both"/>
        <w:rPr>
          <w:color w:val="212121"/>
          <w:sz w:val="28"/>
          <w:szCs w:val="28"/>
        </w:rPr>
      </w:pPr>
      <w:r>
        <w:rPr>
          <w:color w:val="212121"/>
          <w:sz w:val="28"/>
          <w:szCs w:val="28"/>
        </w:rPr>
        <w:t>6. Вивчення й узагальнення позитивного досвіду роботи над проблемою.</w:t>
      </w:r>
    </w:p>
    <w:p>
      <w:pPr>
        <w:pStyle w:val="NormalWeb"/>
        <w:spacing w:beforeAutospacing="0" w:before="0" w:afterAutospacing="0" w:after="0"/>
        <w:jc w:val="both"/>
        <w:rPr>
          <w:color w:val="212121"/>
          <w:sz w:val="28"/>
          <w:szCs w:val="28"/>
        </w:rPr>
      </w:pPr>
      <w:r>
        <w:rPr>
          <w:color w:val="212121"/>
          <w:sz w:val="28"/>
          <w:szCs w:val="28"/>
        </w:rPr>
        <w:t>7. Визначення шляхів подальшої роботи педагогічного колективу.</w:t>
      </w:r>
    </w:p>
    <w:p>
      <w:pPr>
        <w:pStyle w:val="NormalWeb"/>
        <w:spacing w:beforeAutospacing="0" w:before="0" w:afterAutospacing="0" w:after="0"/>
        <w:jc w:val="both"/>
        <w:rPr>
          <w:color w:val="212121"/>
          <w:sz w:val="28"/>
          <w:szCs w:val="28"/>
        </w:rPr>
      </w:pPr>
      <w:r>
        <w:rPr>
          <w:color w:val="212121"/>
          <w:sz w:val="28"/>
          <w:szCs w:val="28"/>
        </w:rPr>
        <w:t>8. Ефективне функціонування шкільного інформаційно-освітнього середовища.</w:t>
      </w:r>
    </w:p>
    <w:p>
      <w:pPr>
        <w:pStyle w:val="NormalWeb"/>
        <w:spacing w:beforeAutospacing="0" w:before="0" w:afterAutospacing="0" w:after="0"/>
        <w:jc w:val="both"/>
        <w:rPr>
          <w:color w:val="212121"/>
          <w:sz w:val="28"/>
          <w:szCs w:val="28"/>
        </w:rPr>
      </w:pPr>
      <w:r>
        <w:rPr>
          <w:color w:val="212121"/>
          <w:sz w:val="28"/>
          <w:szCs w:val="28"/>
        </w:rPr>
        <w:t>9. Підвищення професійної компетентності, творчого потенціалу педагогів.</w:t>
      </w:r>
    </w:p>
    <w:p>
      <w:pPr>
        <w:pStyle w:val="NormalWeb"/>
        <w:spacing w:beforeAutospacing="0" w:before="0" w:afterAutospacing="0" w:after="0"/>
        <w:jc w:val="both"/>
        <w:rPr>
          <w:color w:val="212121"/>
          <w:sz w:val="28"/>
          <w:szCs w:val="28"/>
        </w:rPr>
      </w:pPr>
      <w:r>
        <w:rPr>
          <w:color w:val="212121"/>
          <w:sz w:val="28"/>
          <w:szCs w:val="28"/>
        </w:rPr>
        <w:t>Очікувані результати:</w:t>
      </w:r>
    </w:p>
    <w:p>
      <w:pPr>
        <w:pStyle w:val="NormalWeb"/>
        <w:spacing w:beforeAutospacing="0" w:before="0" w:afterAutospacing="0" w:after="0"/>
        <w:jc w:val="both"/>
        <w:rPr>
          <w:color w:val="212121"/>
          <w:sz w:val="28"/>
          <w:szCs w:val="28"/>
        </w:rPr>
      </w:pPr>
      <w:r>
        <w:rPr>
          <w:color w:val="212121"/>
          <w:sz w:val="28"/>
          <w:szCs w:val="28"/>
        </w:rPr>
        <w:t>1. Удосконалення змісту, форм і методів методичної роботи.</w:t>
      </w:r>
    </w:p>
    <w:p>
      <w:pPr>
        <w:pStyle w:val="NormalWeb"/>
        <w:spacing w:beforeAutospacing="0" w:before="0" w:afterAutospacing="0" w:after="0"/>
        <w:jc w:val="both"/>
        <w:rPr>
          <w:color w:val="212121"/>
          <w:sz w:val="28"/>
          <w:szCs w:val="28"/>
        </w:rPr>
      </w:pPr>
      <w:r>
        <w:rPr>
          <w:color w:val="212121"/>
          <w:sz w:val="28"/>
          <w:szCs w:val="28"/>
        </w:rPr>
        <w:t>2. Використання набутого досвіду на практиці.</w:t>
      </w:r>
    </w:p>
    <w:p>
      <w:pPr>
        <w:pStyle w:val="NormalWeb"/>
        <w:spacing w:beforeAutospacing="0" w:before="0" w:afterAutospacing="0" w:after="0"/>
        <w:jc w:val="both"/>
        <w:rPr>
          <w:color w:val="212121"/>
          <w:sz w:val="28"/>
          <w:szCs w:val="28"/>
        </w:rPr>
      </w:pPr>
      <w:r>
        <w:rPr>
          <w:color w:val="212121"/>
          <w:sz w:val="28"/>
          <w:szCs w:val="28"/>
        </w:rPr>
        <w:t>3. Виявлення, узагальнення, поширення внутрішкільного педагогічного досвіду.</w:t>
      </w:r>
    </w:p>
    <w:p>
      <w:pPr>
        <w:pStyle w:val="NormalWeb"/>
        <w:spacing w:beforeAutospacing="0" w:before="0" w:afterAutospacing="0" w:after="0"/>
        <w:jc w:val="both"/>
        <w:rPr>
          <w:color w:val="212121"/>
          <w:sz w:val="28"/>
          <w:szCs w:val="28"/>
        </w:rPr>
      </w:pPr>
      <w:r>
        <w:rPr>
          <w:color w:val="212121"/>
          <w:sz w:val="28"/>
          <w:szCs w:val="28"/>
        </w:rPr>
        <w:t>4. Залучення вчителів до інноваційної діяльності.</w:t>
      </w:r>
    </w:p>
    <w:p>
      <w:pPr>
        <w:pStyle w:val="NormalWeb"/>
        <w:spacing w:beforeAutospacing="0" w:before="0" w:afterAutospacing="0" w:after="0"/>
        <w:jc w:val="both"/>
        <w:rPr>
          <w:color w:val="212121"/>
          <w:sz w:val="28"/>
          <w:szCs w:val="28"/>
        </w:rPr>
      </w:pPr>
      <w:r>
        <w:rPr>
          <w:color w:val="212121"/>
          <w:sz w:val="28"/>
          <w:szCs w:val="28"/>
        </w:rPr>
        <w:t>5. Упровадження й використання досягнень психолого-педагогічної науки.</w:t>
      </w:r>
    </w:p>
    <w:p>
      <w:pPr>
        <w:pStyle w:val="NormalWeb"/>
        <w:spacing w:beforeAutospacing="0" w:before="0" w:afterAutospacing="0" w:after="0"/>
        <w:jc w:val="both"/>
        <w:rPr>
          <w:color w:val="212121"/>
          <w:sz w:val="28"/>
          <w:szCs w:val="28"/>
        </w:rPr>
      </w:pPr>
      <w:r>
        <w:rPr>
          <w:color w:val="212121"/>
          <w:sz w:val="28"/>
          <w:szCs w:val="28"/>
        </w:rPr>
        <w:t>6. Поширення передового педагогічного досвіду, створеного у колективі.</w:t>
      </w:r>
    </w:p>
    <w:p>
      <w:pPr>
        <w:pStyle w:val="NormalWeb"/>
        <w:spacing w:beforeAutospacing="0" w:before="0" w:afterAutospacing="0" w:after="0"/>
        <w:jc w:val="both"/>
        <w:rPr>
          <w:color w:val="212121"/>
          <w:sz w:val="28"/>
          <w:szCs w:val="28"/>
        </w:rPr>
      </w:pPr>
      <w:r>
        <w:rPr>
          <w:color w:val="212121"/>
          <w:sz w:val="28"/>
          <w:szCs w:val="28"/>
        </w:rPr>
        <w:t>7. Створення оптимальних умов для реалізації ефективної системи методичної роботи.</w:t>
      </w:r>
    </w:p>
    <w:p>
      <w:pPr>
        <w:pStyle w:val="NormalWeb"/>
        <w:spacing w:beforeAutospacing="0" w:before="0" w:afterAutospacing="0" w:after="0"/>
        <w:jc w:val="both"/>
        <w:rPr>
          <w:color w:val="212121"/>
          <w:sz w:val="28"/>
          <w:szCs w:val="28"/>
        </w:rPr>
      </w:pPr>
      <w:r>
        <w:rPr>
          <w:color w:val="212121"/>
          <w:sz w:val="28"/>
          <w:szCs w:val="28"/>
        </w:rPr>
        <w:t>8. Стимулювання творчості й ініціативи членів колективу з метою забезпечення індивідуалізації освітнього процесу.</w:t>
      </w:r>
    </w:p>
    <w:p>
      <w:pPr>
        <w:pStyle w:val="NormalWeb"/>
        <w:spacing w:beforeAutospacing="0" w:before="0" w:afterAutospacing="0" w:after="0"/>
        <w:jc w:val="both"/>
        <w:rPr>
          <w:color w:val="212121"/>
          <w:sz w:val="28"/>
          <w:szCs w:val="28"/>
        </w:rPr>
      </w:pPr>
      <w:r>
        <w:rPr>
          <w:color w:val="212121"/>
          <w:sz w:val="28"/>
          <w:szCs w:val="28"/>
        </w:rPr>
        <w:t>9. Створення програмно-інформаційного простору, який забезпечить активну інтеграцію інноваційних технологій в освітній процес для формування компетентного учня.</w:t>
      </w:r>
    </w:p>
    <w:p>
      <w:pPr>
        <w:pStyle w:val="NormalWeb"/>
        <w:spacing w:beforeAutospacing="0" w:before="0" w:afterAutospacing="0" w:after="0"/>
        <w:jc w:val="both"/>
        <w:rPr>
          <w:color w:val="212121"/>
          <w:sz w:val="28"/>
          <w:szCs w:val="28"/>
        </w:rPr>
      </w:pPr>
      <w:r>
        <w:rPr>
          <w:color w:val="212121"/>
          <w:sz w:val="28"/>
          <w:szCs w:val="28"/>
        </w:rPr>
        <w:t>10. Підвищення професійної компетентності, творчого потенціалу педагогів.</w:t>
      </w:r>
    </w:p>
    <w:p>
      <w:pPr>
        <w:pStyle w:val="Normal"/>
        <w:spacing w:lineRule="auto" w:line="240" w:before="0" w:after="24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Урок - це логічно закінчений, цілісний, обмежений визначеними тимчасовими рамками етап освітнього процесу.У ньому представлені всі основні елементи освітнього процесу: цілі та задачі, зміст, форми, технологія, методи, засоби, контроль та оцінювання, тобто вся організаційна структура. Якість уроку залежить від правильного визначення кожного з цих компонентів та їх раціонального поєднання.Вибудовуючи урок, наші педагоги визначають не тільки те, яка навчальна інформація чи способи дії повинні бути засвоєні, а й на якому рівні вони мають бути засвоєні на конкретному уроці. Але оскільки урок - це ланка цілісного навчального, розвивального та виховного процесу, відтак, не на кожному уроці основний його зміст може бути засвоєний на всіх трьох рівнях:</w:t>
      </w:r>
    </w:p>
    <w:p>
      <w:pPr>
        <w:pStyle w:val="Normal"/>
        <w:numPr>
          <w:ilvl w:val="0"/>
          <w:numId w:val="10"/>
        </w:numPr>
        <w:spacing w:lineRule="auto" w:line="240" w:before="0" w:after="0"/>
        <w:ind w:left="0" w:hanging="0"/>
        <w:jc w:val="both"/>
        <w:textAlignment w:val="baseline"/>
        <w:rPr>
          <w:rFonts w:ascii="Arial" w:hAnsi="Arial" w:eastAsia="Times New Roman" w:cs="Arial"/>
          <w:color w:val="000000"/>
          <w:sz w:val="20"/>
          <w:szCs w:val="20"/>
          <w:lang w:eastAsia="ru-RU"/>
        </w:rPr>
      </w:pPr>
      <w:r>
        <w:rPr>
          <w:rFonts w:eastAsia="Times New Roman" w:cs="Times New Roman" w:ascii="Times New Roman" w:hAnsi="Times New Roman"/>
          <w:color w:val="000000"/>
          <w:sz w:val="28"/>
          <w:szCs w:val="28"/>
          <w:lang w:eastAsia="ru-RU"/>
        </w:rPr>
        <w:t>сприйняття, осмислення й запам'ятовування;</w:t>
      </w:r>
    </w:p>
    <w:p>
      <w:pPr>
        <w:pStyle w:val="Normal"/>
        <w:numPr>
          <w:ilvl w:val="0"/>
          <w:numId w:val="10"/>
        </w:numPr>
        <w:spacing w:lineRule="auto" w:line="240" w:before="0" w:after="0"/>
        <w:ind w:left="0" w:hanging="0"/>
        <w:jc w:val="both"/>
        <w:textAlignment w:val="baseline"/>
        <w:rPr>
          <w:rFonts w:ascii="Arial" w:hAnsi="Arial" w:eastAsia="Times New Roman" w:cs="Arial"/>
          <w:color w:val="000000"/>
          <w:sz w:val="20"/>
          <w:szCs w:val="20"/>
          <w:lang w:eastAsia="ru-RU"/>
        </w:rPr>
      </w:pPr>
      <w:r>
        <w:rPr>
          <w:rFonts w:eastAsia="Times New Roman" w:cs="Times New Roman" w:ascii="Times New Roman" w:hAnsi="Times New Roman"/>
          <w:color w:val="000000"/>
          <w:sz w:val="28"/>
          <w:szCs w:val="28"/>
          <w:lang w:eastAsia="ru-RU"/>
        </w:rPr>
        <w:t>застосування знань і навичок за зразком;</w:t>
      </w:r>
    </w:p>
    <w:p>
      <w:pPr>
        <w:pStyle w:val="Normal"/>
        <w:numPr>
          <w:ilvl w:val="0"/>
          <w:numId w:val="10"/>
        </w:numPr>
        <w:spacing w:lineRule="auto" w:line="240" w:before="0" w:after="0"/>
        <w:ind w:left="0" w:hanging="0"/>
        <w:jc w:val="both"/>
        <w:textAlignment w:val="baseline"/>
        <w:rPr>
          <w:rFonts w:ascii="Arial" w:hAnsi="Arial" w:eastAsia="Times New Roman" w:cs="Arial"/>
          <w:color w:val="000000"/>
          <w:sz w:val="20"/>
          <w:szCs w:val="20"/>
          <w:lang w:eastAsia="ru-RU"/>
        </w:rPr>
      </w:pPr>
      <w:r>
        <w:rPr>
          <w:rFonts w:eastAsia="Times New Roman" w:cs="Times New Roman" w:ascii="Times New Roman" w:hAnsi="Times New Roman"/>
          <w:color w:val="000000"/>
          <w:sz w:val="28"/>
          <w:szCs w:val="28"/>
          <w:lang w:eastAsia="ru-RU"/>
        </w:rPr>
        <w:t>застосування знань і навичок у новій ситуації.</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Сучасний зміст освіти та закономірності процесу навчання в цілому та засвоєння, зокрема, визначають ряд неодмінних вимог до уроку, які необхідно враховувати.</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1. Урок передбачає не тільки виклад матеріалу, змісту, а й завдання, що припускають застосування засвоєння навчальної інформації на практиці.</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2. Частина цих знань отримується учнями у процесі самостійного пошуку шляхом рішення пошукових задач наскільки пошук таких знань доступний для учнів відповідного віку, настільки важливі способи діяльності, які учень опановує у процесі пошуку.</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3. Виклад навчального матеріалу на уроці є варіативним за своєю структурою.      В одних випадках викладається готова інформація у формі пояснення та за допомогою ілюстрацій. В інших випадках матеріал вивчається шляхом постановки вчителем проблеми та розкриття шляхів її доказового рішення.</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Виклад навчальної інформації може бути у формі розповіді, лекцій, читання підручника, перегляду діафільмів тощо. Характер викладу визначається внутрішньою структурою, способом побудови цілісного уроку - від пояснювально-ілюстративного до проблемного.</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Одна з основних вимог до уроку –  його науковість, неодмінною умовою науковості змісту уроку є ознайомлення учнів із доступними для них методами науки.</w:t>
      </w:r>
    </w:p>
    <w:p>
      <w:pPr>
        <w:pStyle w:val="Normal"/>
        <w:spacing w:lineRule="auto" w:line="240"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Істотною стороною уроку є індивідуалізація навчання. Це використання навчального матеріалу різного ступеня складності, що враховує інтереси та можливості різних категорій учнів, оскільки складний матеріал може виявитись не під силу деяким учням для активного засвоєння, але повинен бути зрозумілий усім, доручення учням завдань для самостійної роботи різного ступеня складності, але в такій системі, щоби слабкі та середні учні могли поступово переходити від менш важких завдань до більш складних, повернення учнів зі слабкою навченістю до більш складних завдань попередніх тем після вивчення наступних, коли завдання можуть бути вирішені на новому рівні підготовки.</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4. Жоден урок не вирішує всіх завдань навчання, розвитку та виховання учнів. Він є частиною теми, курсу, навчального предмета та взагалі процесу навчання, освіти. Важливо завжди усвідомлювати, яке місце він займає в системі навчального предмета, які його дидактичні, виховні та розвивальні цілі. Урок - логічна одиниця теми, розділу, курсу, педагогічний здобуток, і тому він повинен відрізнятися цілісністю, внутрішнім взаємозв'язком частин, єдиною логікою розгортання діяльності вчителя й учнів.</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Дотримуючись основних вимог до уроку, учитель вносить своє педагогічне мистецтво, свій методичний стиль, що залежить як від характеру класу, так і від власних індивідуальних рис.</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5. На уроці здійснюється розвиток навчальних компетентностей учнів за допомогою відтворення академічних знань учнями, вправ у вміннях і навичках, шляхом виконання завдань на застосування академічних компетентностей у нестандартній ситуації.</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 xml:space="preserve">6. Освітній процес малоефективний без повторення змісту академічних знань і навчальних умінь. Урок </w:t>
      </w:r>
      <w:r>
        <w:rPr>
          <w:rFonts w:cs="Arial" w:ascii="Arial" w:hAnsi="Arial"/>
          <w:color w:val="202124"/>
          <w:shd w:fill="FFFFFF" w:val="clear"/>
        </w:rPr>
        <w:t> </w:t>
      </w:r>
      <w:r>
        <w:rPr>
          <w:rFonts w:cs="Times New Roman" w:ascii="Times New Roman" w:hAnsi="Times New Roman"/>
          <w:color w:val="202124"/>
          <w:sz w:val="28"/>
          <w:szCs w:val="28"/>
          <w:shd w:fill="FFFFFF" w:val="clear"/>
        </w:rPr>
        <w:t>перевірки і корекції знань, умінь і навичок;</w:t>
      </w:r>
      <w:r>
        <w:rPr>
          <w:rFonts w:eastAsia="Times New Roman" w:cs="Times New Roman" w:ascii="Times New Roman" w:hAnsi="Times New Roman"/>
          <w:color w:val="000000"/>
          <w:sz w:val="28"/>
          <w:szCs w:val="28"/>
          <w:lang w:eastAsia="ru-RU"/>
        </w:rPr>
        <w:t>7. На уроках  проводиться систематичне та планомірне оцінювання рівня навчальних досягнень учнів. Головний критерій якості уроку - не застосування тих чи інших видів роботи учнів чи використаних учителем методик, а навченість учнів, досягнення цілей уроку. Культура вчителя, його інтелектуальний і моральний рівень є однією з головних умов ефективності уроку.</w:t>
      </w:r>
    </w:p>
    <w:p>
      <w:pPr>
        <w:pStyle w:val="Normal"/>
        <w:shd w:val="clear" w:color="auto" w:fill="EBE6E6"/>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color w:val="000000"/>
          <w:sz w:val="28"/>
          <w:szCs w:val="28"/>
          <w:u w:val="single"/>
          <w:lang w:eastAsia="ru-RU"/>
        </w:rPr>
        <w:t>Моніторинг досягнення учнями результатів навчання (компетентностей)</w:t>
      </w:r>
    </w:p>
    <w:p>
      <w:pPr>
        <w:pStyle w:val="Normal"/>
        <w:shd w:val="clear" w:color="auto" w:fill="FFFFFF"/>
        <w:spacing w:lineRule="auto" w:line="240" w:before="0" w:after="0"/>
        <w:ind w:left="14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bl>
      <w:tblPr>
        <w:tblW w:w="9854"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firstRow="1" w:noVBand="1" w:lastRow="0" w:firstColumn="1" w:lastColumn="0" w:noHBand="0" w:val="04a0"/>
      </w:tblPr>
      <w:tblGrid>
        <w:gridCol w:w="5483"/>
        <w:gridCol w:w="4370"/>
      </w:tblGrid>
      <w:tr>
        <w:trPr/>
        <w:tc>
          <w:tcPr>
            <w:tcW w:w="548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Форми і методи моніторингу досягнення</w:t>
            </w:r>
          </w:p>
          <w:p>
            <w:pPr>
              <w:pStyle w:val="Normal"/>
              <w:spacing w:before="0" w:after="20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учнями результатів навчання</w:t>
            </w:r>
          </w:p>
        </w:tc>
        <w:tc>
          <w:tcPr>
            <w:tcW w:w="43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Очікувані результати</w:t>
            </w:r>
          </w:p>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548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ind w:left="34"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Моніторингові роботи з предметів інваріантної складової</w:t>
            </w:r>
          </w:p>
        </w:tc>
        <w:tc>
          <w:tcPr>
            <w:tcW w:w="43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ind w:left="34"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Рівень знань учнів з предметів інваріантної складової</w:t>
            </w:r>
          </w:p>
        </w:tc>
      </w:tr>
      <w:tr>
        <w:trPr/>
        <w:tc>
          <w:tcPr>
            <w:tcW w:w="548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ind w:left="34"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Результати семестрового та річного оцінювання</w:t>
            </w:r>
          </w:p>
        </w:tc>
        <w:tc>
          <w:tcPr>
            <w:tcW w:w="43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ind w:left="34"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Успішність учнів за результатами семестрового та річного оцінювання</w:t>
            </w:r>
          </w:p>
        </w:tc>
      </w:tr>
      <w:tr>
        <w:trPr/>
        <w:tc>
          <w:tcPr>
            <w:tcW w:w="548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ind w:left="34"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Результативність участі учнів у предметних олімпіадах, різнорівневих конкурсах та інших тематичних заходах</w:t>
            </w:r>
          </w:p>
        </w:tc>
        <w:tc>
          <w:tcPr>
            <w:tcW w:w="43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Рівень обдарованості школярів</w:t>
            </w:r>
          </w:p>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548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ind w:left="34"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Класно-узагальнюючий контроль </w:t>
            </w:r>
          </w:p>
        </w:tc>
        <w:tc>
          <w:tcPr>
            <w:tcW w:w="43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ind w:left="34"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Стан вивчення предметів інваріантної складової</w:t>
            </w:r>
          </w:p>
        </w:tc>
      </w:tr>
      <w:tr>
        <w:trPr>
          <w:trHeight w:val="654" w:hRule="atLeast"/>
        </w:trPr>
        <w:tc>
          <w:tcPr>
            <w:tcW w:w="548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ind w:left="34"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Аналіз стану навченості та вихованості учнів певного класу</w:t>
            </w:r>
          </w:p>
        </w:tc>
        <w:tc>
          <w:tcPr>
            <w:tcW w:w="43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ind w:left="34"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8"/>
                <w:szCs w:val="28"/>
                <w:lang w:eastAsia="ru-RU"/>
              </w:rPr>
              <w:t>Підвищення рівня навчальних досягнень учнів та кваліфікаційна допомога вчителю</w:t>
            </w:r>
          </w:p>
        </w:tc>
      </w:tr>
    </w:tbl>
    <w:p>
      <w:pPr>
        <w:pStyle w:val="Normal"/>
        <w:shd w:val="clear" w:color="auto" w:fill="FFFFFF"/>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hd w:val="clear" w:color="auto" w:fill="FFFFFF"/>
        <w:spacing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hd w:val="clear" w:color="auto" w:fill="FFFFFF"/>
        <w:spacing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hd w:val="clear" w:color="auto" w:fill="FFFFFF"/>
        <w:spacing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hd w:val="clear" w:color="auto" w:fill="FFFFFF"/>
        <w:spacing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bookmarkStart w:id="0" w:name="_GoBack"/>
      <w:bookmarkStart w:id="1" w:name="_GoBack"/>
      <w:bookmarkEnd w:id="1"/>
    </w:p>
    <w:p>
      <w:pPr>
        <w:pStyle w:val="Normal"/>
        <w:shd w:val="clear" w:color="auto" w:fill="FFFFFF"/>
        <w:spacing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hd w:val="clear" w:color="auto" w:fill="FFFFFF"/>
        <w:spacing w:beforeAutospacing="1"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hd w:val="clear" w:color="auto" w:fill="FFFFFF"/>
        <w:spacing w:beforeAutospacing="1" w:after="0"/>
        <w:jc w:val="both"/>
        <w:rPr/>
      </w:pPr>
      <w:r>
        <w:rPr/>
      </w:r>
    </w:p>
    <w:sectPr>
      <w:type w:val="nextPage"/>
      <w:pgSz w:w="11906" w:h="16838"/>
      <w:pgMar w:left="1701" w:right="567" w:header="0" w:top="1134" w:footer="0" w:bottom="1134"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Arial">
    <w:charset w:val="cc"/>
    <w:family w:val="roman"/>
    <w:pitch w:val="variable"/>
  </w:font>
  <w:font w:name="Liberation Sans">
    <w:altName w:val="Arial"/>
    <w:charset w:val="cc"/>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Times New Roman" w:hAnsi="Times New Roman" w:cs="Times New Roman" w:hint="default"/>
        <w:sz w:val="28"/>
        <w:rFonts w:cs="Times New Roman"/>
      </w:rPr>
    </w:lvl>
    <w:lvl w:ilvl="1">
      <w:start w:val="1"/>
      <w:numFmt w:val="bullet"/>
      <w:lvlText w:val="•"/>
      <w:lvlJc w:val="left"/>
      <w:pPr>
        <w:tabs>
          <w:tab w:val="num" w:pos="1440"/>
        </w:tabs>
        <w:ind w:left="1440" w:hanging="360"/>
      </w:pPr>
      <w:rPr>
        <w:rFonts w:ascii="Times New Roman" w:hAnsi="Times New Roman" w:cs="Times New Roman" w:hint="default"/>
        <w:rFonts w:cs="Times New Roman"/>
      </w:rPr>
    </w:lvl>
    <w:lvl w:ilvl="2">
      <w:start w:val="1"/>
      <w:numFmt w:val="bullet"/>
      <w:lvlText w:val="•"/>
      <w:lvlJc w:val="left"/>
      <w:pPr>
        <w:tabs>
          <w:tab w:val="num" w:pos="2160"/>
        </w:tabs>
        <w:ind w:left="2160" w:hanging="360"/>
      </w:pPr>
      <w:rPr>
        <w:rFonts w:ascii="Times New Roman" w:hAnsi="Times New Roman" w:cs="Times New Roman" w:hint="default"/>
        <w:rFonts w:cs="Times New Roman"/>
      </w:rPr>
    </w:lvl>
    <w:lvl w:ilvl="3">
      <w:start w:val="1"/>
      <w:numFmt w:val="bullet"/>
      <w:lvlText w:val="•"/>
      <w:lvlJc w:val="left"/>
      <w:pPr>
        <w:tabs>
          <w:tab w:val="num" w:pos="2880"/>
        </w:tabs>
        <w:ind w:left="2880" w:hanging="360"/>
      </w:pPr>
      <w:rPr>
        <w:rFonts w:ascii="Times New Roman" w:hAnsi="Times New Roman" w:cs="Times New Roman" w:hint="default"/>
        <w:rFonts w:cs="Times New Roman"/>
      </w:rPr>
    </w:lvl>
    <w:lvl w:ilvl="4">
      <w:start w:val="1"/>
      <w:numFmt w:val="bullet"/>
      <w:lvlText w:val="•"/>
      <w:lvlJc w:val="left"/>
      <w:pPr>
        <w:tabs>
          <w:tab w:val="num" w:pos="3600"/>
        </w:tabs>
        <w:ind w:left="3600" w:hanging="360"/>
      </w:pPr>
      <w:rPr>
        <w:rFonts w:ascii="Times New Roman" w:hAnsi="Times New Roman" w:cs="Times New Roman" w:hint="default"/>
        <w:rFonts w:cs="Times New Roman"/>
      </w:rPr>
    </w:lvl>
    <w:lvl w:ilvl="5">
      <w:start w:val="1"/>
      <w:numFmt w:val="bullet"/>
      <w:lvlText w:val="•"/>
      <w:lvlJc w:val="left"/>
      <w:pPr>
        <w:tabs>
          <w:tab w:val="num" w:pos="4320"/>
        </w:tabs>
        <w:ind w:left="4320" w:hanging="360"/>
      </w:pPr>
      <w:rPr>
        <w:rFonts w:ascii="Times New Roman" w:hAnsi="Times New Roman" w:cs="Times New Roman" w:hint="default"/>
        <w:rFonts w:cs="Times New Roman"/>
      </w:rPr>
    </w:lvl>
    <w:lvl w:ilvl="6">
      <w:start w:val="1"/>
      <w:numFmt w:val="bullet"/>
      <w:lvlText w:val="•"/>
      <w:lvlJc w:val="left"/>
      <w:pPr>
        <w:tabs>
          <w:tab w:val="num" w:pos="5040"/>
        </w:tabs>
        <w:ind w:left="5040" w:hanging="360"/>
      </w:pPr>
      <w:rPr>
        <w:rFonts w:ascii="Times New Roman" w:hAnsi="Times New Roman" w:cs="Times New Roman" w:hint="default"/>
        <w:rFonts w:cs="Times New Roman"/>
      </w:rPr>
    </w:lvl>
    <w:lvl w:ilvl="7">
      <w:start w:val="1"/>
      <w:numFmt w:val="bullet"/>
      <w:lvlText w:val="•"/>
      <w:lvlJc w:val="left"/>
      <w:pPr>
        <w:tabs>
          <w:tab w:val="num" w:pos="5760"/>
        </w:tabs>
        <w:ind w:left="5760" w:hanging="360"/>
      </w:pPr>
      <w:rPr>
        <w:rFonts w:ascii="Times New Roman" w:hAnsi="Times New Roman" w:cs="Times New Roman" w:hint="default"/>
        <w:rFonts w:cs="Times New Roman"/>
      </w:rPr>
    </w:lvl>
    <w:lvl w:ilvl="8">
      <w:start w:val="1"/>
      <w:numFmt w:val="bullet"/>
      <w:lvlText w:val="•"/>
      <w:lvlJc w:val="left"/>
      <w:pPr>
        <w:tabs>
          <w:tab w:val="num" w:pos="6480"/>
        </w:tabs>
        <w:ind w:left="6480" w:hanging="360"/>
      </w:pPr>
      <w:rPr>
        <w:rFonts w:ascii="Times New Roman" w:hAnsi="Times New Roman" w:cs="Times New Roman" w:hint="default"/>
        <w:rFonts w:cs="Times New Roman"/>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
      <w:numFmt w:val="bullet"/>
      <w:lvlText w:val=""/>
      <w:lvlJc w:val="left"/>
      <w:pPr>
        <w:tabs>
          <w:tab w:val="num" w:pos="720"/>
        </w:tabs>
        <w:ind w:left="720" w:hanging="360"/>
      </w:pPr>
      <w:rPr>
        <w:rFonts w:ascii="Symbol" w:hAnsi="Symbol" w:cs="Symbol" w:hint="default"/>
        <w:sz w:val="28"/>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
    <w:lvl w:ilvl="0">
      <w:start w:val="1"/>
      <w:numFmt w:val="bullet"/>
      <w:lvlText w:val=""/>
      <w:lvlJc w:val="left"/>
      <w:pPr>
        <w:tabs>
          <w:tab w:val="num" w:pos="720"/>
        </w:tabs>
        <w:ind w:left="720" w:hanging="360"/>
      </w:pPr>
      <w:rPr>
        <w:rFonts w:ascii="Symbol" w:hAnsi="Symbol" w:cs="Symbol" w:hint="default"/>
        <w:sz w:val="28"/>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5">
    <w:lvl w:ilvl="0">
      <w:start w:val="1"/>
      <w:numFmt w:val="bullet"/>
      <w:lvlText w:val=""/>
      <w:lvlJc w:val="left"/>
      <w:pPr>
        <w:tabs>
          <w:tab w:val="num" w:pos="720"/>
        </w:tabs>
        <w:ind w:left="720" w:hanging="360"/>
      </w:pPr>
      <w:rPr>
        <w:rFonts w:ascii="Symbol" w:hAnsi="Symbol" w:cs="Symbol" w:hint="default"/>
        <w:sz w:val="28"/>
        <w:b/>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6">
    <w:lvl w:ilvl="0">
      <w:start w:val="1"/>
      <w:numFmt w:val="bullet"/>
      <w:lvlText w:val=""/>
      <w:lvlJc w:val="left"/>
      <w:pPr>
        <w:tabs>
          <w:tab w:val="num" w:pos="720"/>
        </w:tabs>
        <w:ind w:left="720" w:hanging="360"/>
      </w:pPr>
      <w:rPr>
        <w:rFonts w:ascii="Symbol" w:hAnsi="Symbol" w:cs="Symbol" w:hint="default"/>
        <w:sz w:val="28"/>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7">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8">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9">
    <w:lvl w:ilvl="0">
      <w:start w:val="1"/>
      <w:numFmt w:val="bullet"/>
      <w:lvlText w:val=""/>
      <w:lvlJc w:val="left"/>
      <w:pPr>
        <w:tabs>
          <w:tab w:val="num" w:pos="720"/>
        </w:tabs>
        <w:ind w:left="720" w:hanging="360"/>
      </w:pPr>
      <w:rPr>
        <w:rFonts w:ascii="Symbol" w:hAnsi="Symbol" w:cs="Symbol" w:hint="default"/>
        <w:sz w:val="28"/>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0">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1">
    <w:lvl w:ilvl="0">
      <w:start w:val="1"/>
      <w:numFmt w:val="bullet"/>
      <w:lvlText w:val=""/>
      <w:lvlJc w:val="left"/>
      <w:pPr>
        <w:tabs>
          <w:tab w:val="num" w:pos="720"/>
        </w:tabs>
        <w:ind w:left="720" w:hanging="360"/>
      </w:pPr>
      <w:rPr>
        <w:rFonts w:ascii="Symbol" w:hAnsi="Symbol" w:cs="Symbol" w:hint="default"/>
        <w:sz w:val="28"/>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08"/>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uk-UA" w:eastAsia="uk-UA"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Balloon Text" w:uiPriority="0"/>
    <w:lsdException w:name="Table Grid" w:uiPriority="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f4979"/>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uk-UA" w:eastAsia="uk-UA" w:bidi="ar-SA"/>
    </w:rPr>
  </w:style>
  <w:style w:type="paragraph" w:styleId="1">
    <w:name w:val="Heading 1"/>
    <w:basedOn w:val="Normal"/>
    <w:link w:val="10"/>
    <w:uiPriority w:val="9"/>
    <w:qFormat/>
    <w:rsid w:val="006244de"/>
    <w:pPr>
      <w:spacing w:lineRule="auto" w:line="240" w:beforeAutospacing="1" w:afterAutospacing="1"/>
      <w:outlineLvl w:val="0"/>
    </w:pPr>
    <w:rPr>
      <w:rFonts w:ascii="Times New Roman" w:hAnsi="Times New Roman" w:eastAsia="Times New Roman" w:cs="Times New Roman"/>
      <w:b/>
      <w:bCs/>
      <w:kern w:val="2"/>
      <w:sz w:val="48"/>
      <w:szCs w:val="48"/>
    </w:rPr>
  </w:style>
  <w:style w:type="paragraph" w:styleId="4">
    <w:name w:val="Heading 4"/>
    <w:basedOn w:val="Normal"/>
    <w:link w:val="40"/>
    <w:uiPriority w:val="9"/>
    <w:semiHidden/>
    <w:unhideWhenUsed/>
    <w:qFormat/>
    <w:rsid w:val="006244de"/>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sid w:val="006244de"/>
    <w:rPr>
      <w:rFonts w:ascii="Times New Roman" w:hAnsi="Times New Roman" w:eastAsia="Times New Roman" w:cs="Times New Roman"/>
      <w:b/>
      <w:bCs/>
      <w:kern w:val="2"/>
      <w:sz w:val="48"/>
      <w:szCs w:val="48"/>
      <w:lang w:val="uk-UA" w:eastAsia="uk-UA"/>
    </w:rPr>
  </w:style>
  <w:style w:type="character" w:styleId="41" w:customStyle="1">
    <w:name w:val="Заголовок 4 Знак"/>
    <w:basedOn w:val="DefaultParagraphFont"/>
    <w:link w:val="4"/>
    <w:uiPriority w:val="9"/>
    <w:semiHidden/>
    <w:qFormat/>
    <w:rsid w:val="006244de"/>
    <w:rPr>
      <w:rFonts w:ascii="Cambria" w:hAnsi="Cambria" w:eastAsia="" w:cs="" w:asciiTheme="majorHAnsi" w:cstheme="majorBidi" w:eastAsiaTheme="majorEastAsia" w:hAnsiTheme="majorHAnsi"/>
      <w:b/>
      <w:bCs/>
      <w:i/>
      <w:iCs/>
      <w:color w:val="4F81BD" w:themeColor="accent1"/>
      <w:lang w:val="uk-UA"/>
    </w:rPr>
  </w:style>
  <w:style w:type="character" w:styleId="Style12">
    <w:name w:val="Виділення"/>
    <w:basedOn w:val="DefaultParagraphFont"/>
    <w:uiPriority w:val="20"/>
    <w:qFormat/>
    <w:rsid w:val="006244de"/>
    <w:rPr>
      <w:i/>
      <w:iCs/>
    </w:rPr>
  </w:style>
  <w:style w:type="character" w:styleId="Style13" w:customStyle="1">
    <w:name w:val="Текст выноски Знак"/>
    <w:basedOn w:val="DefaultParagraphFont"/>
    <w:semiHidden/>
    <w:qFormat/>
    <w:rsid w:val="006244de"/>
    <w:rPr>
      <w:rFonts w:ascii="Tahoma" w:hAnsi="Tahoma" w:eastAsia="Times New Roman" w:cs="Tahoma"/>
      <w:sz w:val="16"/>
      <w:szCs w:val="16"/>
      <w:lang w:eastAsia="ru-RU"/>
    </w:rPr>
  </w:style>
  <w:style w:type="character" w:styleId="Style14" w:customStyle="1">
    <w:name w:val="Верхний колонтитул Знак"/>
    <w:basedOn w:val="DefaultParagraphFont"/>
    <w:qFormat/>
    <w:rsid w:val="006244de"/>
    <w:rPr>
      <w:rFonts w:ascii="Times New Roman" w:hAnsi="Times New Roman" w:eastAsia="Times New Roman" w:cs="Times New Roman"/>
      <w:sz w:val="24"/>
      <w:szCs w:val="24"/>
      <w:lang w:eastAsia="ru-RU"/>
    </w:rPr>
  </w:style>
  <w:style w:type="character" w:styleId="Style15" w:customStyle="1">
    <w:name w:val="Нижний колонтитул Знак"/>
    <w:basedOn w:val="DefaultParagraphFont"/>
    <w:qFormat/>
    <w:rsid w:val="006244de"/>
    <w:rPr>
      <w:rFonts w:ascii="Times New Roman" w:hAnsi="Times New Roman" w:eastAsia="Times New Roman" w:cs="Times New Roman"/>
      <w:sz w:val="24"/>
      <w:szCs w:val="24"/>
      <w:lang w:eastAsia="ru-RU"/>
    </w:rPr>
  </w:style>
  <w:style w:type="character" w:styleId="Appleconvertedspace" w:customStyle="1">
    <w:name w:val="apple-converted-space"/>
    <w:basedOn w:val="DefaultParagraphFont"/>
    <w:qFormat/>
    <w:rsid w:val="006244de"/>
    <w:rPr/>
  </w:style>
  <w:style w:type="character" w:styleId="Strong">
    <w:name w:val="Strong"/>
    <w:basedOn w:val="DefaultParagraphFont"/>
    <w:uiPriority w:val="22"/>
    <w:qFormat/>
    <w:rsid w:val="00492a2b"/>
    <w:rPr>
      <w:b/>
      <w:bCs/>
    </w:rPr>
  </w:style>
  <w:style w:type="character" w:styleId="Style16">
    <w:name w:val="Гіперпосилання"/>
    <w:basedOn w:val="DefaultParagraphFont"/>
    <w:uiPriority w:val="99"/>
    <w:semiHidden/>
    <w:unhideWhenUsed/>
    <w:rsid w:val="00492a2b"/>
    <w:rPr>
      <w:color w:val="0000FF"/>
      <w:u w:val="single"/>
    </w:rPr>
  </w:style>
  <w:style w:type="character" w:styleId="Count" w:customStyle="1">
    <w:name w:val="count"/>
    <w:basedOn w:val="DefaultParagraphFont"/>
    <w:qFormat/>
    <w:rsid w:val="003a461f"/>
    <w:rPr/>
  </w:style>
  <w:style w:type="character" w:styleId="ListLabel1" w:customStyle="1">
    <w:name w:val="ListLabel 1"/>
    <w:qFormat/>
    <w:rPr>
      <w:sz w:val="20"/>
    </w:rPr>
  </w:style>
  <w:style w:type="character" w:styleId="ListLabel2" w:customStyle="1">
    <w:name w:val="ListLabel 2"/>
    <w:qFormat/>
    <w:rPr>
      <w:sz w:val="20"/>
    </w:rPr>
  </w:style>
  <w:style w:type="character" w:styleId="ListLabel3" w:customStyle="1">
    <w:name w:val="ListLabel 3"/>
    <w:qFormat/>
    <w:rPr>
      <w:sz w:val="20"/>
    </w:rPr>
  </w:style>
  <w:style w:type="character" w:styleId="ListLabel4" w:customStyle="1">
    <w:name w:val="ListLabel 4"/>
    <w:qFormat/>
    <w:rPr>
      <w:sz w:val="20"/>
    </w:rPr>
  </w:style>
  <w:style w:type="character" w:styleId="ListLabel5" w:customStyle="1">
    <w:name w:val="ListLabel 5"/>
    <w:qFormat/>
    <w:rPr>
      <w:sz w:val="20"/>
    </w:rPr>
  </w:style>
  <w:style w:type="character" w:styleId="ListLabel6" w:customStyle="1">
    <w:name w:val="ListLabel 6"/>
    <w:qFormat/>
    <w:rPr>
      <w:sz w:val="20"/>
    </w:rPr>
  </w:style>
  <w:style w:type="character" w:styleId="ListLabel7" w:customStyle="1">
    <w:name w:val="ListLabel 7"/>
    <w:qFormat/>
    <w:rPr>
      <w:sz w:val="20"/>
    </w:rPr>
  </w:style>
  <w:style w:type="character" w:styleId="ListLabel8" w:customStyle="1">
    <w:name w:val="ListLabel 8"/>
    <w:qFormat/>
    <w:rPr>
      <w:sz w:val="20"/>
    </w:rPr>
  </w:style>
  <w:style w:type="character" w:styleId="ListLabel9" w:customStyle="1">
    <w:name w:val="ListLabel 9"/>
    <w:qFormat/>
    <w:rPr>
      <w:sz w:val="20"/>
    </w:rPr>
  </w:style>
  <w:style w:type="character" w:styleId="ListLabel10" w:customStyle="1">
    <w:name w:val="ListLabel 10"/>
    <w:qFormat/>
    <w:rPr>
      <w:sz w:val="20"/>
    </w:rPr>
  </w:style>
  <w:style w:type="character" w:styleId="ListLabel11" w:customStyle="1">
    <w:name w:val="ListLabel 11"/>
    <w:qFormat/>
    <w:rPr>
      <w:sz w:val="20"/>
    </w:rPr>
  </w:style>
  <w:style w:type="character" w:styleId="ListLabel12" w:customStyle="1">
    <w:name w:val="ListLabel 12"/>
    <w:qFormat/>
    <w:rPr>
      <w:sz w:val="20"/>
    </w:rPr>
  </w:style>
  <w:style w:type="character" w:styleId="ListLabel13" w:customStyle="1">
    <w:name w:val="ListLabel 13"/>
    <w:qFormat/>
    <w:rPr>
      <w:sz w:val="20"/>
    </w:rPr>
  </w:style>
  <w:style w:type="character" w:styleId="ListLabel14" w:customStyle="1">
    <w:name w:val="ListLabel 14"/>
    <w:qFormat/>
    <w:rPr>
      <w:sz w:val="20"/>
    </w:rPr>
  </w:style>
  <w:style w:type="character" w:styleId="ListLabel15" w:customStyle="1">
    <w:name w:val="ListLabel 15"/>
    <w:qFormat/>
    <w:rPr>
      <w:sz w:val="20"/>
    </w:rPr>
  </w:style>
  <w:style w:type="character" w:styleId="ListLabel16" w:customStyle="1">
    <w:name w:val="ListLabel 16"/>
    <w:qFormat/>
    <w:rPr>
      <w:sz w:val="20"/>
    </w:rPr>
  </w:style>
  <w:style w:type="character" w:styleId="ListLabel17" w:customStyle="1">
    <w:name w:val="ListLabel 17"/>
    <w:qFormat/>
    <w:rPr>
      <w:sz w:val="20"/>
    </w:rPr>
  </w:style>
  <w:style w:type="character" w:styleId="ListLabel18" w:customStyle="1">
    <w:name w:val="ListLabel 18"/>
    <w:qFormat/>
    <w:rPr>
      <w:sz w:val="20"/>
    </w:rPr>
  </w:style>
  <w:style w:type="character" w:styleId="ListLabel19" w:customStyle="1">
    <w:name w:val="ListLabel 19"/>
    <w:qFormat/>
    <w:rPr>
      <w:sz w:val="20"/>
    </w:rPr>
  </w:style>
  <w:style w:type="character" w:styleId="ListLabel20" w:customStyle="1">
    <w:name w:val="ListLabel 20"/>
    <w:qFormat/>
    <w:rPr>
      <w:sz w:val="20"/>
    </w:rPr>
  </w:style>
  <w:style w:type="character" w:styleId="ListLabel21" w:customStyle="1">
    <w:name w:val="ListLabel 21"/>
    <w:qFormat/>
    <w:rPr>
      <w:sz w:val="20"/>
    </w:rPr>
  </w:style>
  <w:style w:type="character" w:styleId="ListLabel22" w:customStyle="1">
    <w:name w:val="ListLabel 22"/>
    <w:qFormat/>
    <w:rPr>
      <w:sz w:val="20"/>
    </w:rPr>
  </w:style>
  <w:style w:type="character" w:styleId="ListLabel23" w:customStyle="1">
    <w:name w:val="ListLabel 23"/>
    <w:qFormat/>
    <w:rPr>
      <w:sz w:val="20"/>
    </w:rPr>
  </w:style>
  <w:style w:type="character" w:styleId="ListLabel24" w:customStyle="1">
    <w:name w:val="ListLabel 24"/>
    <w:qFormat/>
    <w:rPr>
      <w:sz w:val="20"/>
    </w:rPr>
  </w:style>
  <w:style w:type="character" w:styleId="ListLabel25" w:customStyle="1">
    <w:name w:val="ListLabel 25"/>
    <w:qFormat/>
    <w:rPr>
      <w:sz w:val="20"/>
    </w:rPr>
  </w:style>
  <w:style w:type="character" w:styleId="ListLabel26" w:customStyle="1">
    <w:name w:val="ListLabel 26"/>
    <w:qFormat/>
    <w:rPr>
      <w:sz w:val="20"/>
    </w:rPr>
  </w:style>
  <w:style w:type="character" w:styleId="ListLabel27" w:customStyle="1">
    <w:name w:val="ListLabel 27"/>
    <w:qFormat/>
    <w:rPr>
      <w:sz w:val="20"/>
    </w:rPr>
  </w:style>
  <w:style w:type="character" w:styleId="ListLabel28" w:customStyle="1">
    <w:name w:val="ListLabel 28"/>
    <w:qFormat/>
    <w:rPr>
      <w:sz w:val="20"/>
    </w:rPr>
  </w:style>
  <w:style w:type="character" w:styleId="ListLabel29" w:customStyle="1">
    <w:name w:val="ListLabel 29"/>
    <w:qFormat/>
    <w:rPr>
      <w:sz w:val="20"/>
    </w:rPr>
  </w:style>
  <w:style w:type="character" w:styleId="ListLabel30" w:customStyle="1">
    <w:name w:val="ListLabel 30"/>
    <w:qFormat/>
    <w:rPr>
      <w:sz w:val="20"/>
    </w:rPr>
  </w:style>
  <w:style w:type="character" w:styleId="ListLabel31" w:customStyle="1">
    <w:name w:val="ListLabel 31"/>
    <w:qFormat/>
    <w:rPr>
      <w:sz w:val="20"/>
    </w:rPr>
  </w:style>
  <w:style w:type="character" w:styleId="ListLabel32" w:customStyle="1">
    <w:name w:val="ListLabel 32"/>
    <w:qFormat/>
    <w:rPr>
      <w:sz w:val="20"/>
    </w:rPr>
  </w:style>
  <w:style w:type="character" w:styleId="ListLabel33" w:customStyle="1">
    <w:name w:val="ListLabel 33"/>
    <w:qFormat/>
    <w:rPr>
      <w:sz w:val="20"/>
    </w:rPr>
  </w:style>
  <w:style w:type="character" w:styleId="ListLabel34" w:customStyle="1">
    <w:name w:val="ListLabel 34"/>
    <w:qFormat/>
    <w:rPr>
      <w:sz w:val="20"/>
    </w:rPr>
  </w:style>
  <w:style w:type="character" w:styleId="ListLabel35" w:customStyle="1">
    <w:name w:val="ListLabel 35"/>
    <w:qFormat/>
    <w:rPr>
      <w:sz w:val="20"/>
    </w:rPr>
  </w:style>
  <w:style w:type="character" w:styleId="ListLabel36" w:customStyle="1">
    <w:name w:val="ListLabel 36"/>
    <w:qFormat/>
    <w:rPr>
      <w:sz w:val="20"/>
    </w:rPr>
  </w:style>
  <w:style w:type="character" w:styleId="ListLabel37" w:customStyle="1">
    <w:name w:val="ListLabel 37"/>
    <w:qFormat/>
    <w:rPr>
      <w:sz w:val="20"/>
    </w:rPr>
  </w:style>
  <w:style w:type="character" w:styleId="ListLabel38" w:customStyle="1">
    <w:name w:val="ListLabel 38"/>
    <w:qFormat/>
    <w:rPr>
      <w:sz w:val="20"/>
    </w:rPr>
  </w:style>
  <w:style w:type="character" w:styleId="ListLabel39" w:customStyle="1">
    <w:name w:val="ListLabel 39"/>
    <w:qFormat/>
    <w:rPr>
      <w:sz w:val="20"/>
    </w:rPr>
  </w:style>
  <w:style w:type="character" w:styleId="ListLabel40" w:customStyle="1">
    <w:name w:val="ListLabel 40"/>
    <w:qFormat/>
    <w:rPr>
      <w:sz w:val="20"/>
    </w:rPr>
  </w:style>
  <w:style w:type="character" w:styleId="ListLabel41" w:customStyle="1">
    <w:name w:val="ListLabel 41"/>
    <w:qFormat/>
    <w:rPr>
      <w:sz w:val="20"/>
    </w:rPr>
  </w:style>
  <w:style w:type="character" w:styleId="ListLabel42" w:customStyle="1">
    <w:name w:val="ListLabel 42"/>
    <w:qFormat/>
    <w:rPr>
      <w:sz w:val="20"/>
    </w:rPr>
  </w:style>
  <w:style w:type="character" w:styleId="ListLabel43" w:customStyle="1">
    <w:name w:val="ListLabel 43"/>
    <w:qFormat/>
    <w:rPr>
      <w:sz w:val="20"/>
    </w:rPr>
  </w:style>
  <w:style w:type="character" w:styleId="ListLabel44" w:customStyle="1">
    <w:name w:val="ListLabel 44"/>
    <w:qFormat/>
    <w:rPr>
      <w:sz w:val="20"/>
    </w:rPr>
  </w:style>
  <w:style w:type="character" w:styleId="ListLabel45" w:customStyle="1">
    <w:name w:val="ListLabel 45"/>
    <w:qFormat/>
    <w:rPr>
      <w:sz w:val="20"/>
    </w:rPr>
  </w:style>
  <w:style w:type="character" w:styleId="ListLabel46" w:customStyle="1">
    <w:name w:val="ListLabel 46"/>
    <w:qFormat/>
    <w:rPr>
      <w:rFonts w:eastAsia="Calibri" w:cs="Times New Roman"/>
    </w:rPr>
  </w:style>
  <w:style w:type="character" w:styleId="ListLabel47" w:customStyle="1">
    <w:name w:val="ListLabel 47"/>
    <w:qFormat/>
    <w:rPr>
      <w:rFonts w:cs="Courier New"/>
    </w:rPr>
  </w:style>
  <w:style w:type="character" w:styleId="ListLabel48" w:customStyle="1">
    <w:name w:val="ListLabel 48"/>
    <w:qFormat/>
    <w:rPr>
      <w:rFonts w:cs="Courier New"/>
    </w:rPr>
  </w:style>
  <w:style w:type="character" w:styleId="ListLabel49" w:customStyle="1">
    <w:name w:val="ListLabel 49"/>
    <w:qFormat/>
    <w:rPr>
      <w:rFonts w:cs="Courier New"/>
    </w:rPr>
  </w:style>
  <w:style w:type="character" w:styleId="ListLabel50" w:customStyle="1">
    <w:name w:val="ListLabel 50"/>
    <w:qFormat/>
    <w:rPr>
      <w:sz w:val="20"/>
    </w:rPr>
  </w:style>
  <w:style w:type="character" w:styleId="ListLabel51" w:customStyle="1">
    <w:name w:val="ListLabel 51"/>
    <w:qFormat/>
    <w:rPr>
      <w:sz w:val="20"/>
    </w:rPr>
  </w:style>
  <w:style w:type="character" w:styleId="ListLabel52" w:customStyle="1">
    <w:name w:val="ListLabel 52"/>
    <w:qFormat/>
    <w:rPr>
      <w:sz w:val="20"/>
    </w:rPr>
  </w:style>
  <w:style w:type="character" w:styleId="ListLabel53" w:customStyle="1">
    <w:name w:val="ListLabel 53"/>
    <w:qFormat/>
    <w:rPr>
      <w:sz w:val="20"/>
    </w:rPr>
  </w:style>
  <w:style w:type="character" w:styleId="ListLabel54" w:customStyle="1">
    <w:name w:val="ListLabel 54"/>
    <w:qFormat/>
    <w:rPr>
      <w:sz w:val="20"/>
    </w:rPr>
  </w:style>
  <w:style w:type="character" w:styleId="ListLabel55" w:customStyle="1">
    <w:name w:val="ListLabel 55"/>
    <w:qFormat/>
    <w:rPr>
      <w:sz w:val="20"/>
    </w:rPr>
  </w:style>
  <w:style w:type="character" w:styleId="ListLabel56" w:customStyle="1">
    <w:name w:val="ListLabel 56"/>
    <w:qFormat/>
    <w:rPr>
      <w:sz w:val="20"/>
    </w:rPr>
  </w:style>
  <w:style w:type="character" w:styleId="ListLabel57" w:customStyle="1">
    <w:name w:val="ListLabel 57"/>
    <w:qFormat/>
    <w:rPr>
      <w:sz w:val="20"/>
    </w:rPr>
  </w:style>
  <w:style w:type="character" w:styleId="ListLabel58" w:customStyle="1">
    <w:name w:val="ListLabel 58"/>
    <w:qFormat/>
    <w:rPr>
      <w:sz w:val="20"/>
    </w:rPr>
  </w:style>
  <w:style w:type="character" w:styleId="ListLabel59" w:customStyle="1">
    <w:name w:val="ListLabel 59"/>
    <w:qFormat/>
    <w:rPr>
      <w:sz w:val="20"/>
    </w:rPr>
  </w:style>
  <w:style w:type="character" w:styleId="ListLabel60" w:customStyle="1">
    <w:name w:val="ListLabel 60"/>
    <w:qFormat/>
    <w:rPr>
      <w:sz w:val="20"/>
    </w:rPr>
  </w:style>
  <w:style w:type="character" w:styleId="ListLabel61" w:customStyle="1">
    <w:name w:val="ListLabel 61"/>
    <w:qFormat/>
    <w:rPr>
      <w:sz w:val="20"/>
    </w:rPr>
  </w:style>
  <w:style w:type="character" w:styleId="ListLabel62" w:customStyle="1">
    <w:name w:val="ListLabel 62"/>
    <w:qFormat/>
    <w:rPr>
      <w:sz w:val="20"/>
    </w:rPr>
  </w:style>
  <w:style w:type="character" w:styleId="ListLabel63" w:customStyle="1">
    <w:name w:val="ListLabel 63"/>
    <w:qFormat/>
    <w:rPr>
      <w:sz w:val="20"/>
    </w:rPr>
  </w:style>
  <w:style w:type="character" w:styleId="ListLabel64" w:customStyle="1">
    <w:name w:val="ListLabel 64"/>
    <w:qFormat/>
    <w:rPr>
      <w:sz w:val="20"/>
    </w:rPr>
  </w:style>
  <w:style w:type="character" w:styleId="ListLabel65" w:customStyle="1">
    <w:name w:val="ListLabel 65"/>
    <w:qFormat/>
    <w:rPr>
      <w:sz w:val="20"/>
    </w:rPr>
  </w:style>
  <w:style w:type="character" w:styleId="ListLabel66" w:customStyle="1">
    <w:name w:val="ListLabel 66"/>
    <w:qFormat/>
    <w:rPr>
      <w:sz w:val="20"/>
    </w:rPr>
  </w:style>
  <w:style w:type="character" w:styleId="ListLabel67" w:customStyle="1">
    <w:name w:val="ListLabel 67"/>
    <w:qFormat/>
    <w:rPr>
      <w:sz w:val="20"/>
    </w:rPr>
  </w:style>
  <w:style w:type="character" w:styleId="ListLabel68" w:customStyle="1">
    <w:name w:val="ListLabel 68"/>
    <w:qFormat/>
    <w:rPr>
      <w:sz w:val="20"/>
    </w:rPr>
  </w:style>
  <w:style w:type="character" w:styleId="ListLabel69" w:customStyle="1">
    <w:name w:val="ListLabel 69"/>
    <w:qFormat/>
    <w:rPr>
      <w:sz w:val="20"/>
    </w:rPr>
  </w:style>
  <w:style w:type="character" w:styleId="ListLabel70" w:customStyle="1">
    <w:name w:val="ListLabel 70"/>
    <w:qFormat/>
    <w:rPr>
      <w:sz w:val="20"/>
    </w:rPr>
  </w:style>
  <w:style w:type="character" w:styleId="ListLabel71" w:customStyle="1">
    <w:name w:val="ListLabel 71"/>
    <w:qFormat/>
    <w:rPr>
      <w:sz w:val="20"/>
    </w:rPr>
  </w:style>
  <w:style w:type="character" w:styleId="ListLabel72" w:customStyle="1">
    <w:name w:val="ListLabel 72"/>
    <w:qFormat/>
    <w:rPr>
      <w:sz w:val="20"/>
    </w:rPr>
  </w:style>
  <w:style w:type="character" w:styleId="ListLabel73" w:customStyle="1">
    <w:name w:val="ListLabel 73"/>
    <w:qFormat/>
    <w:rPr>
      <w:sz w:val="20"/>
    </w:rPr>
  </w:style>
  <w:style w:type="character" w:styleId="ListLabel74" w:customStyle="1">
    <w:name w:val="ListLabel 74"/>
    <w:qFormat/>
    <w:rPr>
      <w:sz w:val="20"/>
    </w:rPr>
  </w:style>
  <w:style w:type="character" w:styleId="ListLabel75" w:customStyle="1">
    <w:name w:val="ListLabel 75"/>
    <w:qFormat/>
    <w:rPr>
      <w:sz w:val="20"/>
    </w:rPr>
  </w:style>
  <w:style w:type="character" w:styleId="ListLabel76" w:customStyle="1">
    <w:name w:val="ListLabel 76"/>
    <w:qFormat/>
    <w:rPr>
      <w:sz w:val="20"/>
    </w:rPr>
  </w:style>
  <w:style w:type="character" w:styleId="ListLabel77" w:customStyle="1">
    <w:name w:val="ListLabel 77"/>
    <w:qFormat/>
    <w:rPr>
      <w:sz w:val="20"/>
    </w:rPr>
  </w:style>
  <w:style w:type="character" w:styleId="ListLabel78" w:customStyle="1">
    <w:name w:val="ListLabel 78"/>
    <w:qFormat/>
    <w:rPr>
      <w:sz w:val="20"/>
    </w:rPr>
  </w:style>
  <w:style w:type="character" w:styleId="ListLabel79" w:customStyle="1">
    <w:name w:val="ListLabel 79"/>
    <w:qFormat/>
    <w:rPr>
      <w:sz w:val="20"/>
    </w:rPr>
  </w:style>
  <w:style w:type="character" w:styleId="ListLabel80" w:customStyle="1">
    <w:name w:val="ListLabel 80"/>
    <w:qFormat/>
    <w:rPr>
      <w:sz w:val="20"/>
    </w:rPr>
  </w:style>
  <w:style w:type="character" w:styleId="ListLabel81" w:customStyle="1">
    <w:name w:val="ListLabel 81"/>
    <w:qFormat/>
    <w:rPr>
      <w:sz w:val="20"/>
    </w:rPr>
  </w:style>
  <w:style w:type="character" w:styleId="ListLabel82" w:customStyle="1">
    <w:name w:val="ListLabel 82"/>
    <w:qFormat/>
    <w:rPr>
      <w:sz w:val="20"/>
    </w:rPr>
  </w:style>
  <w:style w:type="character" w:styleId="ListLabel83" w:customStyle="1">
    <w:name w:val="ListLabel 83"/>
    <w:qFormat/>
    <w:rPr>
      <w:sz w:val="20"/>
    </w:rPr>
  </w:style>
  <w:style w:type="character" w:styleId="ListLabel84" w:customStyle="1">
    <w:name w:val="ListLabel 84"/>
    <w:qFormat/>
    <w:rPr>
      <w:sz w:val="20"/>
    </w:rPr>
  </w:style>
  <w:style w:type="character" w:styleId="ListLabel85" w:customStyle="1">
    <w:name w:val="ListLabel 85"/>
    <w:qFormat/>
    <w:rPr>
      <w:sz w:val="20"/>
    </w:rPr>
  </w:style>
  <w:style w:type="character" w:styleId="ListLabel86" w:customStyle="1">
    <w:name w:val="ListLabel 86"/>
    <w:qFormat/>
    <w:rPr>
      <w:sz w:val="20"/>
    </w:rPr>
  </w:style>
  <w:style w:type="character" w:styleId="ListLabel87" w:customStyle="1">
    <w:name w:val="ListLabel 87"/>
    <w:qFormat/>
    <w:rPr>
      <w:sz w:val="20"/>
    </w:rPr>
  </w:style>
  <w:style w:type="character" w:styleId="ListLabel88" w:customStyle="1">
    <w:name w:val="ListLabel 88"/>
    <w:qFormat/>
    <w:rPr>
      <w:sz w:val="20"/>
    </w:rPr>
  </w:style>
  <w:style w:type="character" w:styleId="ListLabel89" w:customStyle="1">
    <w:name w:val="ListLabel 89"/>
    <w:qFormat/>
    <w:rPr>
      <w:sz w:val="20"/>
    </w:rPr>
  </w:style>
  <w:style w:type="character" w:styleId="ListLabel90" w:customStyle="1">
    <w:name w:val="ListLabel 90"/>
    <w:qFormat/>
    <w:rPr>
      <w:sz w:val="20"/>
    </w:rPr>
  </w:style>
  <w:style w:type="character" w:styleId="ListLabel91" w:customStyle="1">
    <w:name w:val="ListLabel 91"/>
    <w:qFormat/>
    <w:rPr>
      <w:sz w:val="20"/>
    </w:rPr>
  </w:style>
  <w:style w:type="character" w:styleId="ListLabel92" w:customStyle="1">
    <w:name w:val="ListLabel 92"/>
    <w:qFormat/>
    <w:rPr>
      <w:sz w:val="20"/>
    </w:rPr>
  </w:style>
  <w:style w:type="character" w:styleId="ListLabel93" w:customStyle="1">
    <w:name w:val="ListLabel 93"/>
    <w:qFormat/>
    <w:rPr>
      <w:sz w:val="20"/>
    </w:rPr>
  </w:style>
  <w:style w:type="character" w:styleId="ListLabel94" w:customStyle="1">
    <w:name w:val="ListLabel 94"/>
    <w:qFormat/>
    <w:rPr>
      <w:sz w:val="20"/>
    </w:rPr>
  </w:style>
  <w:style w:type="character" w:styleId="ListLabel95" w:customStyle="1">
    <w:name w:val="ListLabel 95"/>
    <w:qFormat/>
    <w:rPr>
      <w:rFonts w:cs="Courier New"/>
    </w:rPr>
  </w:style>
  <w:style w:type="character" w:styleId="ListLabel96" w:customStyle="1">
    <w:name w:val="ListLabel 96"/>
    <w:qFormat/>
    <w:rPr>
      <w:rFonts w:cs="Courier New"/>
    </w:rPr>
  </w:style>
  <w:style w:type="character" w:styleId="ListLabel97" w:customStyle="1">
    <w:name w:val="ListLabel 97"/>
    <w:qFormat/>
    <w:rPr>
      <w:rFonts w:cs="Courier New"/>
    </w:rPr>
  </w:style>
  <w:style w:type="character" w:styleId="ListLabel98" w:customStyle="1">
    <w:name w:val="ListLabel 98"/>
    <w:qFormat/>
    <w:rPr>
      <w:sz w:val="20"/>
    </w:rPr>
  </w:style>
  <w:style w:type="character" w:styleId="ListLabel99" w:customStyle="1">
    <w:name w:val="ListLabel 99"/>
    <w:qFormat/>
    <w:rPr>
      <w:sz w:val="20"/>
    </w:rPr>
  </w:style>
  <w:style w:type="character" w:styleId="ListLabel100" w:customStyle="1">
    <w:name w:val="ListLabel 100"/>
    <w:qFormat/>
    <w:rPr>
      <w:sz w:val="20"/>
    </w:rPr>
  </w:style>
  <w:style w:type="character" w:styleId="ListLabel101" w:customStyle="1">
    <w:name w:val="ListLabel 101"/>
    <w:qFormat/>
    <w:rPr>
      <w:sz w:val="20"/>
    </w:rPr>
  </w:style>
  <w:style w:type="character" w:styleId="ListLabel102" w:customStyle="1">
    <w:name w:val="ListLabel 102"/>
    <w:qFormat/>
    <w:rPr>
      <w:sz w:val="20"/>
    </w:rPr>
  </w:style>
  <w:style w:type="character" w:styleId="ListLabel103" w:customStyle="1">
    <w:name w:val="ListLabel 103"/>
    <w:qFormat/>
    <w:rPr>
      <w:sz w:val="20"/>
    </w:rPr>
  </w:style>
  <w:style w:type="character" w:styleId="ListLabel104" w:customStyle="1">
    <w:name w:val="ListLabel 104"/>
    <w:qFormat/>
    <w:rPr>
      <w:sz w:val="20"/>
    </w:rPr>
  </w:style>
  <w:style w:type="character" w:styleId="ListLabel105" w:customStyle="1">
    <w:name w:val="ListLabel 105"/>
    <w:qFormat/>
    <w:rPr>
      <w:sz w:val="20"/>
    </w:rPr>
  </w:style>
  <w:style w:type="character" w:styleId="ListLabel106" w:customStyle="1">
    <w:name w:val="ListLabel 106"/>
    <w:qFormat/>
    <w:rPr>
      <w:sz w:val="20"/>
    </w:rPr>
  </w:style>
  <w:style w:type="character" w:styleId="ListLabel107" w:customStyle="1">
    <w:name w:val="ListLabel 107"/>
    <w:qFormat/>
    <w:rPr>
      <w:sz w:val="20"/>
    </w:rPr>
  </w:style>
  <w:style w:type="character" w:styleId="ListLabel108" w:customStyle="1">
    <w:name w:val="ListLabel 108"/>
    <w:qFormat/>
    <w:rPr>
      <w:sz w:val="20"/>
    </w:rPr>
  </w:style>
  <w:style w:type="character" w:styleId="ListLabel109" w:customStyle="1">
    <w:name w:val="ListLabel 109"/>
    <w:qFormat/>
    <w:rPr>
      <w:sz w:val="20"/>
    </w:rPr>
  </w:style>
  <w:style w:type="character" w:styleId="ListLabel110" w:customStyle="1">
    <w:name w:val="ListLabel 110"/>
    <w:qFormat/>
    <w:rPr>
      <w:sz w:val="20"/>
    </w:rPr>
  </w:style>
  <w:style w:type="character" w:styleId="ListLabel111" w:customStyle="1">
    <w:name w:val="ListLabel 111"/>
    <w:qFormat/>
    <w:rPr>
      <w:sz w:val="20"/>
    </w:rPr>
  </w:style>
  <w:style w:type="character" w:styleId="ListLabel112" w:customStyle="1">
    <w:name w:val="ListLabel 112"/>
    <w:qFormat/>
    <w:rPr>
      <w:sz w:val="20"/>
    </w:rPr>
  </w:style>
  <w:style w:type="character" w:styleId="ListLabel113" w:customStyle="1">
    <w:name w:val="ListLabel 113"/>
    <w:qFormat/>
    <w:rPr>
      <w:sz w:val="20"/>
    </w:rPr>
  </w:style>
  <w:style w:type="character" w:styleId="ListLabel114" w:customStyle="1">
    <w:name w:val="ListLabel 114"/>
    <w:qFormat/>
    <w:rPr>
      <w:sz w:val="20"/>
    </w:rPr>
  </w:style>
  <w:style w:type="character" w:styleId="ListLabel115" w:customStyle="1">
    <w:name w:val="ListLabel 115"/>
    <w:qFormat/>
    <w:rPr>
      <w:sz w:val="20"/>
    </w:rPr>
  </w:style>
  <w:style w:type="character" w:styleId="ListLabel116" w:customStyle="1">
    <w:name w:val="ListLabel 116"/>
    <w:qFormat/>
    <w:rPr>
      <w:sz w:val="20"/>
    </w:rPr>
  </w:style>
  <w:style w:type="character" w:styleId="ListLabel117" w:customStyle="1">
    <w:name w:val="ListLabel 117"/>
    <w:qFormat/>
    <w:rPr>
      <w:sz w:val="20"/>
    </w:rPr>
  </w:style>
  <w:style w:type="character" w:styleId="ListLabel118" w:customStyle="1">
    <w:name w:val="ListLabel 118"/>
    <w:qFormat/>
    <w:rPr>
      <w:sz w:val="20"/>
    </w:rPr>
  </w:style>
  <w:style w:type="character" w:styleId="ListLabel119" w:customStyle="1">
    <w:name w:val="ListLabel 119"/>
    <w:qFormat/>
    <w:rPr>
      <w:sz w:val="20"/>
    </w:rPr>
  </w:style>
  <w:style w:type="character" w:styleId="ListLabel120" w:customStyle="1">
    <w:name w:val="ListLabel 120"/>
    <w:qFormat/>
    <w:rPr>
      <w:sz w:val="20"/>
    </w:rPr>
  </w:style>
  <w:style w:type="character" w:styleId="ListLabel121" w:customStyle="1">
    <w:name w:val="ListLabel 121"/>
    <w:qFormat/>
    <w:rPr>
      <w:sz w:val="20"/>
    </w:rPr>
  </w:style>
  <w:style w:type="character" w:styleId="ListLabel122" w:customStyle="1">
    <w:name w:val="ListLabel 122"/>
    <w:qFormat/>
    <w:rPr>
      <w:sz w:val="20"/>
    </w:rPr>
  </w:style>
  <w:style w:type="character" w:styleId="ListLabel123" w:customStyle="1">
    <w:name w:val="ListLabel 123"/>
    <w:qFormat/>
    <w:rPr>
      <w:sz w:val="20"/>
    </w:rPr>
  </w:style>
  <w:style w:type="character" w:styleId="ListLabel124" w:customStyle="1">
    <w:name w:val="ListLabel 124"/>
    <w:qFormat/>
    <w:rPr>
      <w:sz w:val="20"/>
    </w:rPr>
  </w:style>
  <w:style w:type="character" w:styleId="ListLabel125" w:customStyle="1">
    <w:name w:val="ListLabel 125"/>
    <w:qFormat/>
    <w:rPr>
      <w:sz w:val="20"/>
    </w:rPr>
  </w:style>
  <w:style w:type="character" w:styleId="ListLabel126" w:customStyle="1">
    <w:name w:val="ListLabel 126"/>
    <w:qFormat/>
    <w:rPr>
      <w:sz w:val="20"/>
    </w:rPr>
  </w:style>
  <w:style w:type="character" w:styleId="ListLabel127" w:customStyle="1">
    <w:name w:val="ListLabel 127"/>
    <w:qFormat/>
    <w:rPr>
      <w:sz w:val="20"/>
    </w:rPr>
  </w:style>
  <w:style w:type="character" w:styleId="ListLabel128" w:customStyle="1">
    <w:name w:val="ListLabel 128"/>
    <w:qFormat/>
    <w:rPr>
      <w:sz w:val="20"/>
    </w:rPr>
  </w:style>
  <w:style w:type="character" w:styleId="ListLabel129" w:customStyle="1">
    <w:name w:val="ListLabel 129"/>
    <w:qFormat/>
    <w:rPr>
      <w:sz w:val="20"/>
    </w:rPr>
  </w:style>
  <w:style w:type="character" w:styleId="ListLabel130" w:customStyle="1">
    <w:name w:val="ListLabel 130"/>
    <w:qFormat/>
    <w:rPr>
      <w:sz w:val="20"/>
    </w:rPr>
  </w:style>
  <w:style w:type="character" w:styleId="ListLabel131" w:customStyle="1">
    <w:name w:val="ListLabel 131"/>
    <w:qFormat/>
    <w:rPr>
      <w:sz w:val="20"/>
    </w:rPr>
  </w:style>
  <w:style w:type="character" w:styleId="ListLabel132" w:customStyle="1">
    <w:name w:val="ListLabel 132"/>
    <w:qFormat/>
    <w:rPr>
      <w:sz w:val="20"/>
    </w:rPr>
  </w:style>
  <w:style w:type="character" w:styleId="ListLabel133" w:customStyle="1">
    <w:name w:val="ListLabel 133"/>
    <w:qFormat/>
    <w:rPr>
      <w:sz w:val="20"/>
    </w:rPr>
  </w:style>
  <w:style w:type="character" w:styleId="ListLabel134" w:customStyle="1">
    <w:name w:val="ListLabel 134"/>
    <w:qFormat/>
    <w:rPr>
      <w:sz w:val="20"/>
    </w:rPr>
  </w:style>
  <w:style w:type="character" w:styleId="ListLabel135" w:customStyle="1">
    <w:name w:val="ListLabel 135"/>
    <w:qFormat/>
    <w:rPr>
      <w:sz w:val="20"/>
    </w:rPr>
  </w:style>
  <w:style w:type="character" w:styleId="ListLabel136" w:customStyle="1">
    <w:name w:val="ListLabel 136"/>
    <w:qFormat/>
    <w:rPr>
      <w:sz w:val="20"/>
    </w:rPr>
  </w:style>
  <w:style w:type="character" w:styleId="ListLabel137" w:customStyle="1">
    <w:name w:val="ListLabel 137"/>
    <w:qFormat/>
    <w:rPr>
      <w:sz w:val="20"/>
    </w:rPr>
  </w:style>
  <w:style w:type="character" w:styleId="ListLabel138" w:customStyle="1">
    <w:name w:val="ListLabel 138"/>
    <w:qFormat/>
    <w:rPr>
      <w:sz w:val="20"/>
    </w:rPr>
  </w:style>
  <w:style w:type="character" w:styleId="ListLabel139" w:customStyle="1">
    <w:name w:val="ListLabel 139"/>
    <w:qFormat/>
    <w:rPr>
      <w:sz w:val="20"/>
    </w:rPr>
  </w:style>
  <w:style w:type="character" w:styleId="ListLabel140" w:customStyle="1">
    <w:name w:val="ListLabel 140"/>
    <w:qFormat/>
    <w:rPr>
      <w:sz w:val="20"/>
    </w:rPr>
  </w:style>
  <w:style w:type="character" w:styleId="ListLabel141" w:customStyle="1">
    <w:name w:val="ListLabel 141"/>
    <w:qFormat/>
    <w:rPr>
      <w:sz w:val="20"/>
    </w:rPr>
  </w:style>
  <w:style w:type="character" w:styleId="ListLabel142" w:customStyle="1">
    <w:name w:val="ListLabel 142"/>
    <w:qFormat/>
    <w:rPr>
      <w:sz w:val="20"/>
    </w:rPr>
  </w:style>
  <w:style w:type="character" w:styleId="ListLabel143" w:customStyle="1">
    <w:name w:val="ListLabel 143"/>
    <w:qFormat/>
    <w:rPr>
      <w:rFonts w:cs="Courier New"/>
    </w:rPr>
  </w:style>
  <w:style w:type="character" w:styleId="ListLabel144" w:customStyle="1">
    <w:name w:val="ListLabel 144"/>
    <w:qFormat/>
    <w:rPr>
      <w:rFonts w:cs="Courier New"/>
    </w:rPr>
  </w:style>
  <w:style w:type="character" w:styleId="ListLabel145" w:customStyle="1">
    <w:name w:val="ListLabel 145"/>
    <w:qFormat/>
    <w:rPr>
      <w:rFonts w:cs="Courier New"/>
    </w:rPr>
  </w:style>
  <w:style w:type="character" w:styleId="ListLabel146" w:customStyle="1">
    <w:name w:val="ListLabel 146"/>
    <w:qFormat/>
    <w:rPr>
      <w:rFonts w:cs="Courier New"/>
    </w:rPr>
  </w:style>
  <w:style w:type="character" w:styleId="ListLabel147" w:customStyle="1">
    <w:name w:val="ListLabel 147"/>
    <w:qFormat/>
    <w:rPr>
      <w:rFonts w:cs="Courier New"/>
    </w:rPr>
  </w:style>
  <w:style w:type="character" w:styleId="ListLabel148" w:customStyle="1">
    <w:name w:val="ListLabel 148"/>
    <w:qFormat/>
    <w:rPr>
      <w:rFonts w:cs="Courier New"/>
    </w:rPr>
  </w:style>
  <w:style w:type="character" w:styleId="ListLabel149" w:customStyle="1">
    <w:name w:val="ListLabel 149"/>
    <w:qFormat/>
    <w:rPr>
      <w:sz w:val="20"/>
    </w:rPr>
  </w:style>
  <w:style w:type="character" w:styleId="ListLabel150" w:customStyle="1">
    <w:name w:val="ListLabel 150"/>
    <w:qFormat/>
    <w:rPr>
      <w:sz w:val="20"/>
    </w:rPr>
  </w:style>
  <w:style w:type="character" w:styleId="ListLabel151" w:customStyle="1">
    <w:name w:val="ListLabel 151"/>
    <w:qFormat/>
    <w:rPr>
      <w:sz w:val="20"/>
    </w:rPr>
  </w:style>
  <w:style w:type="character" w:styleId="ListLabel152" w:customStyle="1">
    <w:name w:val="ListLabel 152"/>
    <w:qFormat/>
    <w:rPr>
      <w:sz w:val="20"/>
    </w:rPr>
  </w:style>
  <w:style w:type="character" w:styleId="ListLabel153" w:customStyle="1">
    <w:name w:val="ListLabel 153"/>
    <w:qFormat/>
    <w:rPr>
      <w:sz w:val="20"/>
    </w:rPr>
  </w:style>
  <w:style w:type="character" w:styleId="ListLabel154" w:customStyle="1">
    <w:name w:val="ListLabel 154"/>
    <w:qFormat/>
    <w:rPr>
      <w:sz w:val="20"/>
    </w:rPr>
  </w:style>
  <w:style w:type="character" w:styleId="ListLabel155" w:customStyle="1">
    <w:name w:val="ListLabel 155"/>
    <w:qFormat/>
    <w:rPr>
      <w:sz w:val="20"/>
    </w:rPr>
  </w:style>
  <w:style w:type="character" w:styleId="ListLabel156" w:customStyle="1">
    <w:name w:val="ListLabel 156"/>
    <w:qFormat/>
    <w:rPr>
      <w:sz w:val="20"/>
    </w:rPr>
  </w:style>
  <w:style w:type="character" w:styleId="ListLabel157" w:customStyle="1">
    <w:name w:val="ListLabel 157"/>
    <w:qFormat/>
    <w:rPr>
      <w:sz w:val="20"/>
    </w:rPr>
  </w:style>
  <w:style w:type="character" w:styleId="ListLabel158" w:customStyle="1">
    <w:name w:val="ListLabel 158"/>
    <w:qFormat/>
    <w:rPr>
      <w:sz w:val="20"/>
    </w:rPr>
  </w:style>
  <w:style w:type="character" w:styleId="ListLabel159" w:customStyle="1">
    <w:name w:val="ListLabel 159"/>
    <w:qFormat/>
    <w:rPr>
      <w:sz w:val="20"/>
    </w:rPr>
  </w:style>
  <w:style w:type="character" w:styleId="ListLabel160" w:customStyle="1">
    <w:name w:val="ListLabel 160"/>
    <w:qFormat/>
    <w:rPr>
      <w:sz w:val="20"/>
    </w:rPr>
  </w:style>
  <w:style w:type="character" w:styleId="ListLabel161" w:customStyle="1">
    <w:name w:val="ListLabel 161"/>
    <w:qFormat/>
    <w:rPr>
      <w:sz w:val="20"/>
    </w:rPr>
  </w:style>
  <w:style w:type="character" w:styleId="ListLabel162" w:customStyle="1">
    <w:name w:val="ListLabel 162"/>
    <w:qFormat/>
    <w:rPr>
      <w:sz w:val="20"/>
    </w:rPr>
  </w:style>
  <w:style w:type="character" w:styleId="ListLabel163" w:customStyle="1">
    <w:name w:val="ListLabel 163"/>
    <w:qFormat/>
    <w:rPr>
      <w:sz w:val="20"/>
    </w:rPr>
  </w:style>
  <w:style w:type="character" w:styleId="ListLabel164" w:customStyle="1">
    <w:name w:val="ListLabel 164"/>
    <w:qFormat/>
    <w:rPr>
      <w:sz w:val="20"/>
    </w:rPr>
  </w:style>
  <w:style w:type="character" w:styleId="ListLabel165" w:customStyle="1">
    <w:name w:val="ListLabel 165"/>
    <w:qFormat/>
    <w:rPr>
      <w:sz w:val="20"/>
    </w:rPr>
  </w:style>
  <w:style w:type="character" w:styleId="ListLabel166" w:customStyle="1">
    <w:name w:val="ListLabel 166"/>
    <w:qFormat/>
    <w:rPr>
      <w:sz w:val="20"/>
    </w:rPr>
  </w:style>
  <w:style w:type="character" w:styleId="ListLabel167" w:customStyle="1">
    <w:name w:val="ListLabel 167"/>
    <w:qFormat/>
    <w:rPr>
      <w:sz w:val="20"/>
    </w:rPr>
  </w:style>
  <w:style w:type="character" w:styleId="ListLabel168" w:customStyle="1">
    <w:name w:val="ListLabel 168"/>
    <w:qFormat/>
    <w:rPr>
      <w:sz w:val="20"/>
    </w:rPr>
  </w:style>
  <w:style w:type="character" w:styleId="ListLabel169" w:customStyle="1">
    <w:name w:val="ListLabel 169"/>
    <w:qFormat/>
    <w:rPr>
      <w:sz w:val="20"/>
    </w:rPr>
  </w:style>
  <w:style w:type="character" w:styleId="ListLabel170" w:customStyle="1">
    <w:name w:val="ListLabel 170"/>
    <w:qFormat/>
    <w:rPr>
      <w:sz w:val="20"/>
    </w:rPr>
  </w:style>
  <w:style w:type="character" w:styleId="ListLabel171" w:customStyle="1">
    <w:name w:val="ListLabel 171"/>
    <w:qFormat/>
    <w:rPr>
      <w:sz w:val="20"/>
    </w:rPr>
  </w:style>
  <w:style w:type="character" w:styleId="ListLabel172" w:customStyle="1">
    <w:name w:val="ListLabel 172"/>
    <w:qFormat/>
    <w:rPr>
      <w:sz w:val="20"/>
    </w:rPr>
  </w:style>
  <w:style w:type="character" w:styleId="ListLabel173" w:customStyle="1">
    <w:name w:val="ListLabel 173"/>
    <w:qFormat/>
    <w:rPr>
      <w:sz w:val="20"/>
    </w:rPr>
  </w:style>
  <w:style w:type="character" w:styleId="ListLabel174" w:customStyle="1">
    <w:name w:val="ListLabel 174"/>
    <w:qFormat/>
    <w:rPr>
      <w:sz w:val="20"/>
    </w:rPr>
  </w:style>
  <w:style w:type="character" w:styleId="ListLabel175" w:customStyle="1">
    <w:name w:val="ListLabel 175"/>
    <w:qFormat/>
    <w:rPr>
      <w:sz w:val="20"/>
    </w:rPr>
  </w:style>
  <w:style w:type="character" w:styleId="ListLabel176" w:customStyle="1">
    <w:name w:val="ListLabel 176"/>
    <w:qFormat/>
    <w:rPr>
      <w:sz w:val="20"/>
    </w:rPr>
  </w:style>
  <w:style w:type="character" w:styleId="ListLabel177" w:customStyle="1">
    <w:name w:val="ListLabel 177"/>
    <w:qFormat/>
    <w:rPr>
      <w:sz w:val="20"/>
    </w:rPr>
  </w:style>
  <w:style w:type="character" w:styleId="ListLabel178" w:customStyle="1">
    <w:name w:val="ListLabel 178"/>
    <w:qFormat/>
    <w:rPr>
      <w:sz w:val="20"/>
    </w:rPr>
  </w:style>
  <w:style w:type="character" w:styleId="ListLabel179" w:customStyle="1">
    <w:name w:val="ListLabel 179"/>
    <w:qFormat/>
    <w:rPr>
      <w:sz w:val="20"/>
    </w:rPr>
  </w:style>
  <w:style w:type="character" w:styleId="ListLabel180" w:customStyle="1">
    <w:name w:val="ListLabel 180"/>
    <w:qFormat/>
    <w:rPr>
      <w:sz w:val="20"/>
    </w:rPr>
  </w:style>
  <w:style w:type="character" w:styleId="ListLabel181" w:customStyle="1">
    <w:name w:val="ListLabel 181"/>
    <w:qFormat/>
    <w:rPr>
      <w:sz w:val="20"/>
    </w:rPr>
  </w:style>
  <w:style w:type="character" w:styleId="ListLabel182" w:customStyle="1">
    <w:name w:val="ListLabel 182"/>
    <w:qFormat/>
    <w:rPr>
      <w:sz w:val="20"/>
    </w:rPr>
  </w:style>
  <w:style w:type="character" w:styleId="ListLabel183" w:customStyle="1">
    <w:name w:val="ListLabel 183"/>
    <w:qFormat/>
    <w:rPr>
      <w:sz w:val="20"/>
    </w:rPr>
  </w:style>
  <w:style w:type="character" w:styleId="ListLabel184" w:customStyle="1">
    <w:name w:val="ListLabel 184"/>
    <w:qFormat/>
    <w:rPr>
      <w:sz w:val="20"/>
    </w:rPr>
  </w:style>
  <w:style w:type="character" w:styleId="ListLabel185" w:customStyle="1">
    <w:name w:val="ListLabel 185"/>
    <w:qFormat/>
    <w:rPr>
      <w:sz w:val="20"/>
    </w:rPr>
  </w:style>
  <w:style w:type="character" w:styleId="ListLabel186" w:customStyle="1">
    <w:name w:val="ListLabel 186"/>
    <w:qFormat/>
    <w:rPr>
      <w:sz w:val="20"/>
    </w:rPr>
  </w:style>
  <w:style w:type="character" w:styleId="ListLabel187" w:customStyle="1">
    <w:name w:val="ListLabel 187"/>
    <w:qFormat/>
    <w:rPr>
      <w:sz w:val="20"/>
    </w:rPr>
  </w:style>
  <w:style w:type="character" w:styleId="ListLabel188" w:customStyle="1">
    <w:name w:val="ListLabel 188"/>
    <w:qFormat/>
    <w:rPr>
      <w:sz w:val="20"/>
    </w:rPr>
  </w:style>
  <w:style w:type="character" w:styleId="ListLabel189" w:customStyle="1">
    <w:name w:val="ListLabel 189"/>
    <w:qFormat/>
    <w:rPr>
      <w:sz w:val="20"/>
    </w:rPr>
  </w:style>
  <w:style w:type="character" w:styleId="ListLabel190" w:customStyle="1">
    <w:name w:val="ListLabel 190"/>
    <w:qFormat/>
    <w:rPr>
      <w:sz w:val="20"/>
    </w:rPr>
  </w:style>
  <w:style w:type="character" w:styleId="ListLabel191" w:customStyle="1">
    <w:name w:val="ListLabel 191"/>
    <w:qFormat/>
    <w:rPr>
      <w:sz w:val="20"/>
    </w:rPr>
  </w:style>
  <w:style w:type="character" w:styleId="ListLabel192" w:customStyle="1">
    <w:name w:val="ListLabel 192"/>
    <w:qFormat/>
    <w:rPr>
      <w:sz w:val="20"/>
    </w:rPr>
  </w:style>
  <w:style w:type="character" w:styleId="ListLabel193" w:customStyle="1">
    <w:name w:val="ListLabel 193"/>
    <w:qFormat/>
    <w:rPr>
      <w:sz w:val="20"/>
    </w:rPr>
  </w:style>
  <w:style w:type="character" w:styleId="ListLabel194" w:customStyle="1">
    <w:name w:val="ListLabel 194"/>
    <w:qFormat/>
    <w:rPr>
      <w:sz w:val="20"/>
    </w:rPr>
  </w:style>
  <w:style w:type="character" w:styleId="ListLabel195" w:customStyle="1">
    <w:name w:val="ListLabel 195"/>
    <w:qFormat/>
    <w:rPr>
      <w:sz w:val="20"/>
    </w:rPr>
  </w:style>
  <w:style w:type="character" w:styleId="ListLabel196" w:customStyle="1">
    <w:name w:val="ListLabel 196"/>
    <w:qFormat/>
    <w:rPr>
      <w:sz w:val="20"/>
    </w:rPr>
  </w:style>
  <w:style w:type="character" w:styleId="ListLabel197" w:customStyle="1">
    <w:name w:val="ListLabel 197"/>
    <w:qFormat/>
    <w:rPr>
      <w:sz w:val="20"/>
    </w:rPr>
  </w:style>
  <w:style w:type="character" w:styleId="ListLabel198" w:customStyle="1">
    <w:name w:val="ListLabel 198"/>
    <w:qFormat/>
    <w:rPr>
      <w:sz w:val="20"/>
    </w:rPr>
  </w:style>
  <w:style w:type="character" w:styleId="ListLabel199" w:customStyle="1">
    <w:name w:val="ListLabel 199"/>
    <w:qFormat/>
    <w:rPr>
      <w:sz w:val="20"/>
    </w:rPr>
  </w:style>
  <w:style w:type="character" w:styleId="ListLabel200" w:customStyle="1">
    <w:name w:val="ListLabel 200"/>
    <w:qFormat/>
    <w:rPr>
      <w:sz w:val="20"/>
    </w:rPr>
  </w:style>
  <w:style w:type="character" w:styleId="ListLabel201" w:customStyle="1">
    <w:name w:val="ListLabel 201"/>
    <w:qFormat/>
    <w:rPr>
      <w:sz w:val="20"/>
    </w:rPr>
  </w:style>
  <w:style w:type="character" w:styleId="ListLabel202" w:customStyle="1">
    <w:name w:val="ListLabel 202"/>
    <w:qFormat/>
    <w:rPr>
      <w:sz w:val="20"/>
    </w:rPr>
  </w:style>
  <w:style w:type="character" w:styleId="ListLabel203" w:customStyle="1">
    <w:name w:val="ListLabel 203"/>
    <w:qFormat/>
    <w:rPr>
      <w:sz w:val="20"/>
    </w:rPr>
  </w:style>
  <w:style w:type="character" w:styleId="ListLabel204" w:customStyle="1">
    <w:name w:val="ListLabel 204"/>
    <w:qFormat/>
    <w:rPr>
      <w:sz w:val="20"/>
    </w:rPr>
  </w:style>
  <w:style w:type="character" w:styleId="ListLabel205" w:customStyle="1">
    <w:name w:val="ListLabel 205"/>
    <w:qFormat/>
    <w:rPr>
      <w:sz w:val="20"/>
    </w:rPr>
  </w:style>
  <w:style w:type="character" w:styleId="ListLabel206" w:customStyle="1">
    <w:name w:val="ListLabel 206"/>
    <w:qFormat/>
    <w:rPr>
      <w:sz w:val="20"/>
    </w:rPr>
  </w:style>
  <w:style w:type="character" w:styleId="ListLabel207" w:customStyle="1">
    <w:name w:val="ListLabel 207"/>
    <w:qFormat/>
    <w:rPr>
      <w:sz w:val="20"/>
    </w:rPr>
  </w:style>
  <w:style w:type="character" w:styleId="ListLabel208" w:customStyle="1">
    <w:name w:val="ListLabel 208"/>
    <w:qFormat/>
    <w:rPr>
      <w:sz w:val="20"/>
    </w:rPr>
  </w:style>
  <w:style w:type="character" w:styleId="ListLabel209" w:customStyle="1">
    <w:name w:val="ListLabel 209"/>
    <w:qFormat/>
    <w:rPr>
      <w:sz w:val="20"/>
    </w:rPr>
  </w:style>
  <w:style w:type="character" w:styleId="ListLabel210" w:customStyle="1">
    <w:name w:val="ListLabel 210"/>
    <w:qFormat/>
    <w:rPr>
      <w:sz w:val="20"/>
    </w:rPr>
  </w:style>
  <w:style w:type="character" w:styleId="ListLabel211" w:customStyle="1">
    <w:name w:val="ListLabel 211"/>
    <w:qFormat/>
    <w:rPr>
      <w:sz w:val="20"/>
    </w:rPr>
  </w:style>
  <w:style w:type="character" w:styleId="ListLabel212" w:customStyle="1">
    <w:name w:val="ListLabel 212"/>
    <w:qFormat/>
    <w:rPr>
      <w:sz w:val="20"/>
      <w:lang w:val="ru-RU"/>
    </w:rPr>
  </w:style>
  <w:style w:type="character" w:styleId="ListLabel213" w:customStyle="1">
    <w:name w:val="ListLabel 213"/>
    <w:qFormat/>
    <w:rPr>
      <w:sz w:val="20"/>
    </w:rPr>
  </w:style>
  <w:style w:type="character" w:styleId="ListLabel214" w:customStyle="1">
    <w:name w:val="ListLabel 214"/>
    <w:qFormat/>
    <w:rPr>
      <w:sz w:val="20"/>
    </w:rPr>
  </w:style>
  <w:style w:type="character" w:styleId="ListLabel215" w:customStyle="1">
    <w:name w:val="ListLabel 215"/>
    <w:qFormat/>
    <w:rPr>
      <w:sz w:val="20"/>
    </w:rPr>
  </w:style>
  <w:style w:type="character" w:styleId="ListLabel216" w:customStyle="1">
    <w:name w:val="ListLabel 216"/>
    <w:qFormat/>
    <w:rPr>
      <w:sz w:val="20"/>
    </w:rPr>
  </w:style>
  <w:style w:type="character" w:styleId="ListLabel217" w:customStyle="1">
    <w:name w:val="ListLabel 217"/>
    <w:qFormat/>
    <w:rPr>
      <w:sz w:val="20"/>
    </w:rPr>
  </w:style>
  <w:style w:type="character" w:styleId="ListLabel218" w:customStyle="1">
    <w:name w:val="ListLabel 218"/>
    <w:qFormat/>
    <w:rPr>
      <w:sz w:val="20"/>
    </w:rPr>
  </w:style>
  <w:style w:type="character" w:styleId="ListLabel219" w:customStyle="1">
    <w:name w:val="ListLabel 219"/>
    <w:qFormat/>
    <w:rPr>
      <w:sz w:val="20"/>
    </w:rPr>
  </w:style>
  <w:style w:type="character" w:styleId="ListLabel220" w:customStyle="1">
    <w:name w:val="ListLabel 220"/>
    <w:qFormat/>
    <w:rPr>
      <w:sz w:val="20"/>
    </w:rPr>
  </w:style>
  <w:style w:type="character" w:styleId="ListLabel221" w:customStyle="1">
    <w:name w:val="ListLabel 221"/>
    <w:qFormat/>
    <w:rPr>
      <w:rFonts w:ascii="Arial" w:hAnsi="Arial"/>
      <w:sz w:val="28"/>
    </w:rPr>
  </w:style>
  <w:style w:type="character" w:styleId="ListLabel222" w:customStyle="1">
    <w:name w:val="ListLabel 222"/>
    <w:qFormat/>
    <w:rPr>
      <w:sz w:val="20"/>
    </w:rPr>
  </w:style>
  <w:style w:type="character" w:styleId="ListLabel223" w:customStyle="1">
    <w:name w:val="ListLabel 223"/>
    <w:qFormat/>
    <w:rPr>
      <w:sz w:val="20"/>
    </w:rPr>
  </w:style>
  <w:style w:type="character" w:styleId="ListLabel224" w:customStyle="1">
    <w:name w:val="ListLabel 224"/>
    <w:qFormat/>
    <w:rPr>
      <w:sz w:val="20"/>
    </w:rPr>
  </w:style>
  <w:style w:type="character" w:styleId="ListLabel225" w:customStyle="1">
    <w:name w:val="ListLabel 225"/>
    <w:qFormat/>
    <w:rPr>
      <w:sz w:val="20"/>
    </w:rPr>
  </w:style>
  <w:style w:type="character" w:styleId="ListLabel226" w:customStyle="1">
    <w:name w:val="ListLabel 226"/>
    <w:qFormat/>
    <w:rPr>
      <w:sz w:val="20"/>
    </w:rPr>
  </w:style>
  <w:style w:type="character" w:styleId="ListLabel227" w:customStyle="1">
    <w:name w:val="ListLabel 227"/>
    <w:qFormat/>
    <w:rPr>
      <w:sz w:val="20"/>
    </w:rPr>
  </w:style>
  <w:style w:type="character" w:styleId="ListLabel228" w:customStyle="1">
    <w:name w:val="ListLabel 228"/>
    <w:qFormat/>
    <w:rPr>
      <w:sz w:val="20"/>
    </w:rPr>
  </w:style>
  <w:style w:type="character" w:styleId="ListLabel229" w:customStyle="1">
    <w:name w:val="ListLabel 229"/>
    <w:qFormat/>
    <w:rPr>
      <w:sz w:val="20"/>
    </w:rPr>
  </w:style>
  <w:style w:type="character" w:styleId="ListLabel230" w:customStyle="1">
    <w:name w:val="ListLabel 230"/>
    <w:qFormat/>
    <w:rPr>
      <w:rFonts w:ascii="Times New Roman" w:hAnsi="Times New Roman"/>
      <w:sz w:val="28"/>
    </w:rPr>
  </w:style>
  <w:style w:type="character" w:styleId="ListLabel231" w:customStyle="1">
    <w:name w:val="ListLabel 231"/>
    <w:qFormat/>
    <w:rPr>
      <w:sz w:val="20"/>
    </w:rPr>
  </w:style>
  <w:style w:type="character" w:styleId="ListLabel232" w:customStyle="1">
    <w:name w:val="ListLabel 232"/>
    <w:qFormat/>
    <w:rPr>
      <w:sz w:val="20"/>
    </w:rPr>
  </w:style>
  <w:style w:type="character" w:styleId="ListLabel233" w:customStyle="1">
    <w:name w:val="ListLabel 233"/>
    <w:qFormat/>
    <w:rPr>
      <w:sz w:val="20"/>
    </w:rPr>
  </w:style>
  <w:style w:type="character" w:styleId="ListLabel234" w:customStyle="1">
    <w:name w:val="ListLabel 234"/>
    <w:qFormat/>
    <w:rPr>
      <w:sz w:val="20"/>
    </w:rPr>
  </w:style>
  <w:style w:type="character" w:styleId="ListLabel235" w:customStyle="1">
    <w:name w:val="ListLabel 235"/>
    <w:qFormat/>
    <w:rPr>
      <w:sz w:val="20"/>
    </w:rPr>
  </w:style>
  <w:style w:type="character" w:styleId="ListLabel236" w:customStyle="1">
    <w:name w:val="ListLabel 236"/>
    <w:qFormat/>
    <w:rPr>
      <w:sz w:val="20"/>
    </w:rPr>
  </w:style>
  <w:style w:type="character" w:styleId="ListLabel237" w:customStyle="1">
    <w:name w:val="ListLabel 237"/>
    <w:qFormat/>
    <w:rPr>
      <w:sz w:val="20"/>
    </w:rPr>
  </w:style>
  <w:style w:type="character" w:styleId="ListLabel238" w:customStyle="1">
    <w:name w:val="ListLabel 238"/>
    <w:qFormat/>
    <w:rPr>
      <w:sz w:val="20"/>
    </w:rPr>
  </w:style>
  <w:style w:type="character" w:styleId="ListLabel239" w:customStyle="1">
    <w:name w:val="ListLabel 239"/>
    <w:qFormat/>
    <w:rPr>
      <w:rFonts w:ascii="Times New Roman" w:hAnsi="Times New Roman"/>
      <w:b/>
      <w:sz w:val="28"/>
    </w:rPr>
  </w:style>
  <w:style w:type="character" w:styleId="ListLabel240" w:customStyle="1">
    <w:name w:val="ListLabel 240"/>
    <w:qFormat/>
    <w:rPr>
      <w:sz w:val="20"/>
    </w:rPr>
  </w:style>
  <w:style w:type="character" w:styleId="ListLabel241" w:customStyle="1">
    <w:name w:val="ListLabel 241"/>
    <w:qFormat/>
    <w:rPr>
      <w:sz w:val="20"/>
    </w:rPr>
  </w:style>
  <w:style w:type="character" w:styleId="ListLabel242" w:customStyle="1">
    <w:name w:val="ListLabel 242"/>
    <w:qFormat/>
    <w:rPr>
      <w:sz w:val="20"/>
    </w:rPr>
  </w:style>
  <w:style w:type="character" w:styleId="ListLabel243" w:customStyle="1">
    <w:name w:val="ListLabel 243"/>
    <w:qFormat/>
    <w:rPr>
      <w:sz w:val="20"/>
    </w:rPr>
  </w:style>
  <w:style w:type="character" w:styleId="ListLabel244" w:customStyle="1">
    <w:name w:val="ListLabel 244"/>
    <w:qFormat/>
    <w:rPr>
      <w:sz w:val="20"/>
    </w:rPr>
  </w:style>
  <w:style w:type="character" w:styleId="ListLabel245" w:customStyle="1">
    <w:name w:val="ListLabel 245"/>
    <w:qFormat/>
    <w:rPr>
      <w:sz w:val="20"/>
    </w:rPr>
  </w:style>
  <w:style w:type="character" w:styleId="ListLabel246" w:customStyle="1">
    <w:name w:val="ListLabel 246"/>
    <w:qFormat/>
    <w:rPr>
      <w:sz w:val="20"/>
    </w:rPr>
  </w:style>
  <w:style w:type="character" w:styleId="ListLabel247" w:customStyle="1">
    <w:name w:val="ListLabel 247"/>
    <w:qFormat/>
    <w:rPr>
      <w:sz w:val="20"/>
    </w:rPr>
  </w:style>
  <w:style w:type="character" w:styleId="ListLabel248" w:customStyle="1">
    <w:name w:val="ListLabel 248"/>
    <w:qFormat/>
    <w:rPr>
      <w:sz w:val="20"/>
    </w:rPr>
  </w:style>
  <w:style w:type="character" w:styleId="ListLabel249" w:customStyle="1">
    <w:name w:val="ListLabel 249"/>
    <w:qFormat/>
    <w:rPr>
      <w:sz w:val="20"/>
    </w:rPr>
  </w:style>
  <w:style w:type="character" w:styleId="ListLabel250" w:customStyle="1">
    <w:name w:val="ListLabel 250"/>
    <w:qFormat/>
    <w:rPr>
      <w:sz w:val="20"/>
    </w:rPr>
  </w:style>
  <w:style w:type="character" w:styleId="ListLabel251" w:customStyle="1">
    <w:name w:val="ListLabel 251"/>
    <w:qFormat/>
    <w:rPr>
      <w:sz w:val="20"/>
    </w:rPr>
  </w:style>
  <w:style w:type="character" w:styleId="ListLabel252" w:customStyle="1">
    <w:name w:val="ListLabel 252"/>
    <w:qFormat/>
    <w:rPr>
      <w:sz w:val="20"/>
    </w:rPr>
  </w:style>
  <w:style w:type="character" w:styleId="ListLabel253" w:customStyle="1">
    <w:name w:val="ListLabel 253"/>
    <w:qFormat/>
    <w:rPr>
      <w:sz w:val="20"/>
    </w:rPr>
  </w:style>
  <w:style w:type="character" w:styleId="ListLabel254" w:customStyle="1">
    <w:name w:val="ListLabel 254"/>
    <w:qFormat/>
    <w:rPr>
      <w:sz w:val="20"/>
    </w:rPr>
  </w:style>
  <w:style w:type="character" w:styleId="ListLabel255" w:customStyle="1">
    <w:name w:val="ListLabel 255"/>
    <w:qFormat/>
    <w:rPr>
      <w:sz w:val="20"/>
    </w:rPr>
  </w:style>
  <w:style w:type="character" w:styleId="ListLabel256" w:customStyle="1">
    <w:name w:val="ListLabel 256"/>
    <w:qFormat/>
    <w:rPr>
      <w:sz w:val="20"/>
    </w:rPr>
  </w:style>
  <w:style w:type="character" w:styleId="ListLabel257" w:customStyle="1">
    <w:name w:val="ListLabel 257"/>
    <w:qFormat/>
    <w:rPr>
      <w:rFonts w:ascii="Times New Roman" w:hAnsi="Times New Roman"/>
      <w:sz w:val="28"/>
    </w:rPr>
  </w:style>
  <w:style w:type="character" w:styleId="ListLabel258" w:customStyle="1">
    <w:name w:val="ListLabel 258"/>
    <w:qFormat/>
    <w:rPr>
      <w:sz w:val="20"/>
    </w:rPr>
  </w:style>
  <w:style w:type="character" w:styleId="ListLabel259" w:customStyle="1">
    <w:name w:val="ListLabel 259"/>
    <w:qFormat/>
    <w:rPr>
      <w:sz w:val="20"/>
    </w:rPr>
  </w:style>
  <w:style w:type="character" w:styleId="ListLabel260" w:customStyle="1">
    <w:name w:val="ListLabel 260"/>
    <w:qFormat/>
    <w:rPr>
      <w:sz w:val="20"/>
    </w:rPr>
  </w:style>
  <w:style w:type="character" w:styleId="ListLabel261" w:customStyle="1">
    <w:name w:val="ListLabel 261"/>
    <w:qFormat/>
    <w:rPr>
      <w:sz w:val="20"/>
    </w:rPr>
  </w:style>
  <w:style w:type="character" w:styleId="ListLabel262" w:customStyle="1">
    <w:name w:val="ListLabel 262"/>
    <w:qFormat/>
    <w:rPr>
      <w:sz w:val="20"/>
    </w:rPr>
  </w:style>
  <w:style w:type="character" w:styleId="ListLabel263" w:customStyle="1">
    <w:name w:val="ListLabel 263"/>
    <w:qFormat/>
    <w:rPr>
      <w:sz w:val="20"/>
    </w:rPr>
  </w:style>
  <w:style w:type="character" w:styleId="ListLabel264" w:customStyle="1">
    <w:name w:val="ListLabel 264"/>
    <w:qFormat/>
    <w:rPr>
      <w:sz w:val="20"/>
    </w:rPr>
  </w:style>
  <w:style w:type="character" w:styleId="ListLabel265" w:customStyle="1">
    <w:name w:val="ListLabel 265"/>
    <w:qFormat/>
    <w:rPr>
      <w:sz w:val="20"/>
    </w:rPr>
  </w:style>
  <w:style w:type="character" w:styleId="ListLabel266" w:customStyle="1">
    <w:name w:val="ListLabel 266"/>
    <w:qFormat/>
    <w:rPr>
      <w:rFonts w:ascii="Arial" w:hAnsi="Arial"/>
      <w:sz w:val="20"/>
    </w:rPr>
  </w:style>
  <w:style w:type="character" w:styleId="ListLabel267" w:customStyle="1">
    <w:name w:val="ListLabel 267"/>
    <w:qFormat/>
    <w:rPr>
      <w:sz w:val="20"/>
    </w:rPr>
  </w:style>
  <w:style w:type="character" w:styleId="ListLabel268" w:customStyle="1">
    <w:name w:val="ListLabel 268"/>
    <w:qFormat/>
    <w:rPr>
      <w:sz w:val="20"/>
    </w:rPr>
  </w:style>
  <w:style w:type="character" w:styleId="ListLabel269" w:customStyle="1">
    <w:name w:val="ListLabel 269"/>
    <w:qFormat/>
    <w:rPr>
      <w:sz w:val="20"/>
    </w:rPr>
  </w:style>
  <w:style w:type="character" w:styleId="ListLabel270" w:customStyle="1">
    <w:name w:val="ListLabel 270"/>
    <w:qFormat/>
    <w:rPr>
      <w:sz w:val="20"/>
    </w:rPr>
  </w:style>
  <w:style w:type="character" w:styleId="ListLabel271" w:customStyle="1">
    <w:name w:val="ListLabel 271"/>
    <w:qFormat/>
    <w:rPr>
      <w:sz w:val="20"/>
    </w:rPr>
  </w:style>
  <w:style w:type="character" w:styleId="ListLabel272" w:customStyle="1">
    <w:name w:val="ListLabel 272"/>
    <w:qFormat/>
    <w:rPr>
      <w:sz w:val="20"/>
    </w:rPr>
  </w:style>
  <w:style w:type="character" w:styleId="ListLabel273" w:customStyle="1">
    <w:name w:val="ListLabel 273"/>
    <w:qFormat/>
    <w:rPr>
      <w:sz w:val="20"/>
    </w:rPr>
  </w:style>
  <w:style w:type="character" w:styleId="ListLabel274" w:customStyle="1">
    <w:name w:val="ListLabel 274"/>
    <w:qFormat/>
    <w:rPr>
      <w:sz w:val="20"/>
    </w:rPr>
  </w:style>
  <w:style w:type="character" w:styleId="ListLabel275" w:customStyle="1">
    <w:name w:val="ListLabel 275"/>
    <w:qFormat/>
    <w:rPr>
      <w:rFonts w:ascii="Arial" w:hAnsi="Arial"/>
      <w:sz w:val="20"/>
    </w:rPr>
  </w:style>
  <w:style w:type="character" w:styleId="ListLabel276" w:customStyle="1">
    <w:name w:val="ListLabel 276"/>
    <w:qFormat/>
    <w:rPr>
      <w:sz w:val="20"/>
    </w:rPr>
  </w:style>
  <w:style w:type="character" w:styleId="ListLabel277" w:customStyle="1">
    <w:name w:val="ListLabel 277"/>
    <w:qFormat/>
    <w:rPr>
      <w:sz w:val="20"/>
    </w:rPr>
  </w:style>
  <w:style w:type="character" w:styleId="ListLabel278" w:customStyle="1">
    <w:name w:val="ListLabel 278"/>
    <w:qFormat/>
    <w:rPr>
      <w:sz w:val="20"/>
    </w:rPr>
  </w:style>
  <w:style w:type="character" w:styleId="ListLabel279" w:customStyle="1">
    <w:name w:val="ListLabel 279"/>
    <w:qFormat/>
    <w:rPr>
      <w:sz w:val="20"/>
    </w:rPr>
  </w:style>
  <w:style w:type="character" w:styleId="ListLabel280" w:customStyle="1">
    <w:name w:val="ListLabel 280"/>
    <w:qFormat/>
    <w:rPr>
      <w:sz w:val="20"/>
    </w:rPr>
  </w:style>
  <w:style w:type="character" w:styleId="ListLabel281" w:customStyle="1">
    <w:name w:val="ListLabel 281"/>
    <w:qFormat/>
    <w:rPr>
      <w:sz w:val="20"/>
    </w:rPr>
  </w:style>
  <w:style w:type="character" w:styleId="ListLabel282" w:customStyle="1">
    <w:name w:val="ListLabel 282"/>
    <w:qFormat/>
    <w:rPr>
      <w:sz w:val="20"/>
    </w:rPr>
  </w:style>
  <w:style w:type="character" w:styleId="ListLabel283" w:customStyle="1">
    <w:name w:val="ListLabel 283"/>
    <w:qFormat/>
    <w:rPr>
      <w:sz w:val="20"/>
    </w:rPr>
  </w:style>
  <w:style w:type="character" w:styleId="ListLabel284" w:customStyle="1">
    <w:name w:val="ListLabel 284"/>
    <w:qFormat/>
    <w:rPr>
      <w:rFonts w:ascii="Times New Roman" w:hAnsi="Times New Roman"/>
      <w:sz w:val="28"/>
    </w:rPr>
  </w:style>
  <w:style w:type="character" w:styleId="ListLabel285" w:customStyle="1">
    <w:name w:val="ListLabel 285"/>
    <w:qFormat/>
    <w:rPr>
      <w:sz w:val="20"/>
    </w:rPr>
  </w:style>
  <w:style w:type="character" w:styleId="ListLabel286" w:customStyle="1">
    <w:name w:val="ListLabel 286"/>
    <w:qFormat/>
    <w:rPr>
      <w:sz w:val="20"/>
    </w:rPr>
  </w:style>
  <w:style w:type="character" w:styleId="ListLabel287" w:customStyle="1">
    <w:name w:val="ListLabel 287"/>
    <w:qFormat/>
    <w:rPr>
      <w:sz w:val="20"/>
    </w:rPr>
  </w:style>
  <w:style w:type="character" w:styleId="ListLabel288" w:customStyle="1">
    <w:name w:val="ListLabel 288"/>
    <w:qFormat/>
    <w:rPr>
      <w:sz w:val="20"/>
    </w:rPr>
  </w:style>
  <w:style w:type="character" w:styleId="ListLabel289" w:customStyle="1">
    <w:name w:val="ListLabel 289"/>
    <w:qFormat/>
    <w:rPr>
      <w:sz w:val="20"/>
    </w:rPr>
  </w:style>
  <w:style w:type="character" w:styleId="ListLabel290" w:customStyle="1">
    <w:name w:val="ListLabel 290"/>
    <w:qFormat/>
    <w:rPr>
      <w:sz w:val="20"/>
    </w:rPr>
  </w:style>
  <w:style w:type="character" w:styleId="ListLabel291" w:customStyle="1">
    <w:name w:val="ListLabel 291"/>
    <w:qFormat/>
    <w:rPr>
      <w:sz w:val="20"/>
    </w:rPr>
  </w:style>
  <w:style w:type="character" w:styleId="ListLabel292" w:customStyle="1">
    <w:name w:val="ListLabel 292"/>
    <w:qFormat/>
    <w:rPr>
      <w:sz w:val="20"/>
    </w:rPr>
  </w:style>
  <w:style w:type="character" w:styleId="ListLabel293" w:customStyle="1">
    <w:name w:val="ListLabel 293"/>
    <w:qFormat/>
    <w:rPr>
      <w:rFonts w:ascii="Arial" w:hAnsi="Arial"/>
      <w:sz w:val="20"/>
    </w:rPr>
  </w:style>
  <w:style w:type="character" w:styleId="ListLabel294" w:customStyle="1">
    <w:name w:val="ListLabel 294"/>
    <w:qFormat/>
    <w:rPr>
      <w:sz w:val="20"/>
    </w:rPr>
  </w:style>
  <w:style w:type="character" w:styleId="ListLabel295" w:customStyle="1">
    <w:name w:val="ListLabel 295"/>
    <w:qFormat/>
    <w:rPr>
      <w:sz w:val="20"/>
    </w:rPr>
  </w:style>
  <w:style w:type="character" w:styleId="ListLabel296" w:customStyle="1">
    <w:name w:val="ListLabel 296"/>
    <w:qFormat/>
    <w:rPr>
      <w:sz w:val="20"/>
    </w:rPr>
  </w:style>
  <w:style w:type="character" w:styleId="ListLabel297" w:customStyle="1">
    <w:name w:val="ListLabel 297"/>
    <w:qFormat/>
    <w:rPr>
      <w:sz w:val="20"/>
    </w:rPr>
  </w:style>
  <w:style w:type="character" w:styleId="ListLabel298" w:customStyle="1">
    <w:name w:val="ListLabel 298"/>
    <w:qFormat/>
    <w:rPr>
      <w:sz w:val="20"/>
    </w:rPr>
  </w:style>
  <w:style w:type="character" w:styleId="ListLabel299" w:customStyle="1">
    <w:name w:val="ListLabel 299"/>
    <w:qFormat/>
    <w:rPr>
      <w:sz w:val="20"/>
    </w:rPr>
  </w:style>
  <w:style w:type="character" w:styleId="ListLabel300" w:customStyle="1">
    <w:name w:val="ListLabel 300"/>
    <w:qFormat/>
    <w:rPr>
      <w:sz w:val="20"/>
    </w:rPr>
  </w:style>
  <w:style w:type="character" w:styleId="ListLabel301" w:customStyle="1">
    <w:name w:val="ListLabel 301"/>
    <w:qFormat/>
    <w:rPr>
      <w:sz w:val="20"/>
    </w:rPr>
  </w:style>
  <w:style w:type="character" w:styleId="ListLabel302" w:customStyle="1">
    <w:name w:val="ListLabel 302"/>
    <w:qFormat/>
    <w:rPr>
      <w:rFonts w:ascii="Times New Roman" w:hAnsi="Times New Roman"/>
      <w:sz w:val="28"/>
    </w:rPr>
  </w:style>
  <w:style w:type="character" w:styleId="ListLabel303" w:customStyle="1">
    <w:name w:val="ListLabel 303"/>
    <w:qFormat/>
    <w:rPr>
      <w:sz w:val="20"/>
    </w:rPr>
  </w:style>
  <w:style w:type="character" w:styleId="ListLabel304" w:customStyle="1">
    <w:name w:val="ListLabel 304"/>
    <w:qFormat/>
    <w:rPr>
      <w:sz w:val="20"/>
    </w:rPr>
  </w:style>
  <w:style w:type="character" w:styleId="ListLabel305" w:customStyle="1">
    <w:name w:val="ListLabel 305"/>
    <w:qFormat/>
    <w:rPr>
      <w:sz w:val="20"/>
    </w:rPr>
  </w:style>
  <w:style w:type="character" w:styleId="ListLabel306" w:customStyle="1">
    <w:name w:val="ListLabel 306"/>
    <w:qFormat/>
    <w:rPr>
      <w:sz w:val="20"/>
    </w:rPr>
  </w:style>
  <w:style w:type="character" w:styleId="ListLabel307" w:customStyle="1">
    <w:name w:val="ListLabel 307"/>
    <w:qFormat/>
    <w:rPr>
      <w:sz w:val="20"/>
    </w:rPr>
  </w:style>
  <w:style w:type="character" w:styleId="ListLabel308" w:customStyle="1">
    <w:name w:val="ListLabel 308"/>
    <w:qFormat/>
    <w:rPr>
      <w:sz w:val="20"/>
    </w:rPr>
  </w:style>
  <w:style w:type="character" w:styleId="ListLabel309" w:customStyle="1">
    <w:name w:val="ListLabel 309"/>
    <w:qFormat/>
    <w:rPr>
      <w:sz w:val="20"/>
    </w:rPr>
  </w:style>
  <w:style w:type="character" w:styleId="ListLabel310" w:customStyle="1">
    <w:name w:val="ListLabel 310"/>
    <w:qFormat/>
    <w:rPr>
      <w:sz w:val="20"/>
    </w:rPr>
  </w:style>
  <w:style w:type="character" w:styleId="ListLabel311" w:customStyle="1">
    <w:name w:val="ListLabel 311"/>
    <w:qFormat/>
    <w:rPr>
      <w:rFonts w:ascii="Times New Roman" w:hAnsi="Times New Roman" w:eastAsia="Times New Roman" w:cs="Times New Roman"/>
      <w:color w:val="000000"/>
      <w:sz w:val="28"/>
      <w:lang w:eastAsia="ru-RU"/>
    </w:rPr>
  </w:style>
  <w:style w:type="character" w:styleId="ListLabel312" w:customStyle="1">
    <w:name w:val="ListLabel 312"/>
    <w:qFormat/>
    <w:rPr>
      <w:rFonts w:ascii="Times New Roman" w:hAnsi="Times New Roman" w:eastAsia="Times New Roman" w:cs="Times New Roman"/>
      <w:color w:val="000000"/>
      <w:sz w:val="28"/>
      <w:u w:val="single"/>
      <w:lang w:eastAsia="ru-RU"/>
    </w:rPr>
  </w:style>
  <w:style w:type="character" w:styleId="ListLabel313">
    <w:name w:val="ListLabel 313"/>
    <w:qFormat/>
    <w:rPr>
      <w:rFonts w:cs="Symbol"/>
    </w:rPr>
  </w:style>
  <w:style w:type="character" w:styleId="ListLabel314">
    <w:name w:val="ListLabel 314"/>
    <w:qFormat/>
    <w:rPr>
      <w:rFonts w:cs="Courier New"/>
    </w:rPr>
  </w:style>
  <w:style w:type="character" w:styleId="ListLabel315">
    <w:name w:val="ListLabel 315"/>
    <w:qFormat/>
    <w:rPr>
      <w:rFonts w:cs="Wingdings"/>
    </w:rPr>
  </w:style>
  <w:style w:type="character" w:styleId="ListLabel316">
    <w:name w:val="ListLabel 316"/>
    <w:qFormat/>
    <w:rPr>
      <w:rFonts w:cs="Symbol"/>
    </w:rPr>
  </w:style>
  <w:style w:type="character" w:styleId="ListLabel317">
    <w:name w:val="ListLabel 317"/>
    <w:qFormat/>
    <w:rPr>
      <w:rFonts w:cs="Courier New"/>
    </w:rPr>
  </w:style>
  <w:style w:type="character" w:styleId="ListLabel318">
    <w:name w:val="ListLabel 318"/>
    <w:qFormat/>
    <w:rPr>
      <w:rFonts w:cs="Wingdings"/>
    </w:rPr>
  </w:style>
  <w:style w:type="character" w:styleId="ListLabel319">
    <w:name w:val="ListLabel 319"/>
    <w:qFormat/>
    <w:rPr>
      <w:rFonts w:cs="Symbol"/>
    </w:rPr>
  </w:style>
  <w:style w:type="character" w:styleId="ListLabel320">
    <w:name w:val="ListLabel 320"/>
    <w:qFormat/>
    <w:rPr>
      <w:rFonts w:cs="Courier New"/>
    </w:rPr>
  </w:style>
  <w:style w:type="character" w:styleId="ListLabel321">
    <w:name w:val="ListLabel 321"/>
    <w:qFormat/>
    <w:rPr>
      <w:rFonts w:cs="Wingdings"/>
    </w:rPr>
  </w:style>
  <w:style w:type="character" w:styleId="ListLabel322">
    <w:name w:val="ListLabel 322"/>
    <w:qFormat/>
    <w:rPr>
      <w:rFonts w:ascii="Times New Roman" w:hAnsi="Times New Roman" w:cs="Times New Roman"/>
      <w:sz w:val="28"/>
    </w:rPr>
  </w:style>
  <w:style w:type="character" w:styleId="ListLabel323">
    <w:name w:val="ListLabel 323"/>
    <w:qFormat/>
    <w:rPr>
      <w:rFonts w:cs="Times New Roman"/>
    </w:rPr>
  </w:style>
  <w:style w:type="character" w:styleId="ListLabel324">
    <w:name w:val="ListLabel 324"/>
    <w:qFormat/>
    <w:rPr>
      <w:rFonts w:cs="Times New Roman"/>
    </w:rPr>
  </w:style>
  <w:style w:type="character" w:styleId="ListLabel325">
    <w:name w:val="ListLabel 325"/>
    <w:qFormat/>
    <w:rPr>
      <w:rFonts w:cs="Times New Roman"/>
    </w:rPr>
  </w:style>
  <w:style w:type="character" w:styleId="ListLabel326">
    <w:name w:val="ListLabel 326"/>
    <w:qFormat/>
    <w:rPr>
      <w:rFonts w:cs="Times New Roman"/>
    </w:rPr>
  </w:style>
  <w:style w:type="character" w:styleId="ListLabel327">
    <w:name w:val="ListLabel 327"/>
    <w:qFormat/>
    <w:rPr>
      <w:rFonts w:cs="Times New Roman"/>
    </w:rPr>
  </w:style>
  <w:style w:type="character" w:styleId="ListLabel328">
    <w:name w:val="ListLabel 328"/>
    <w:qFormat/>
    <w:rPr>
      <w:rFonts w:cs="Times New Roman"/>
    </w:rPr>
  </w:style>
  <w:style w:type="character" w:styleId="ListLabel329">
    <w:name w:val="ListLabel 329"/>
    <w:qFormat/>
    <w:rPr>
      <w:rFonts w:cs="Times New Roman"/>
    </w:rPr>
  </w:style>
  <w:style w:type="character" w:styleId="ListLabel330">
    <w:name w:val="ListLabel 330"/>
    <w:qFormat/>
    <w:rPr>
      <w:rFonts w:cs="Times New Roman"/>
    </w:rPr>
  </w:style>
  <w:style w:type="character" w:styleId="ListLabel331">
    <w:name w:val="ListLabel 331"/>
    <w:qFormat/>
    <w:rPr>
      <w:rFonts w:ascii="Arial" w:hAnsi="Arial" w:cs="Symbol"/>
      <w:sz w:val="28"/>
    </w:rPr>
  </w:style>
  <w:style w:type="character" w:styleId="ListLabel332">
    <w:name w:val="ListLabel 332"/>
    <w:qFormat/>
    <w:rPr>
      <w:rFonts w:cs="Courier New"/>
      <w:sz w:val="20"/>
    </w:rPr>
  </w:style>
  <w:style w:type="character" w:styleId="ListLabel333">
    <w:name w:val="ListLabel 333"/>
    <w:qFormat/>
    <w:rPr>
      <w:rFonts w:cs="Wingdings"/>
      <w:sz w:val="20"/>
    </w:rPr>
  </w:style>
  <w:style w:type="character" w:styleId="ListLabel334">
    <w:name w:val="ListLabel 334"/>
    <w:qFormat/>
    <w:rPr>
      <w:rFonts w:cs="Wingdings"/>
      <w:sz w:val="20"/>
    </w:rPr>
  </w:style>
  <w:style w:type="character" w:styleId="ListLabel335">
    <w:name w:val="ListLabel 335"/>
    <w:qFormat/>
    <w:rPr>
      <w:rFonts w:cs="Wingdings"/>
      <w:sz w:val="20"/>
    </w:rPr>
  </w:style>
  <w:style w:type="character" w:styleId="ListLabel336">
    <w:name w:val="ListLabel 336"/>
    <w:qFormat/>
    <w:rPr>
      <w:rFonts w:cs="Wingdings"/>
      <w:sz w:val="20"/>
    </w:rPr>
  </w:style>
  <w:style w:type="character" w:styleId="ListLabel337">
    <w:name w:val="ListLabel 337"/>
    <w:qFormat/>
    <w:rPr>
      <w:rFonts w:cs="Wingdings"/>
      <w:sz w:val="20"/>
    </w:rPr>
  </w:style>
  <w:style w:type="character" w:styleId="ListLabel338">
    <w:name w:val="ListLabel 338"/>
    <w:qFormat/>
    <w:rPr>
      <w:rFonts w:cs="Wingdings"/>
      <w:sz w:val="20"/>
    </w:rPr>
  </w:style>
  <w:style w:type="character" w:styleId="ListLabel339">
    <w:name w:val="ListLabel 339"/>
    <w:qFormat/>
    <w:rPr>
      <w:rFonts w:cs="Wingdings"/>
      <w:sz w:val="20"/>
    </w:rPr>
  </w:style>
  <w:style w:type="character" w:styleId="ListLabel340">
    <w:name w:val="ListLabel 340"/>
    <w:qFormat/>
    <w:rPr>
      <w:rFonts w:ascii="Times New Roman" w:hAnsi="Times New Roman" w:cs="Symbol"/>
      <w:sz w:val="28"/>
    </w:rPr>
  </w:style>
  <w:style w:type="character" w:styleId="ListLabel341">
    <w:name w:val="ListLabel 341"/>
    <w:qFormat/>
    <w:rPr>
      <w:rFonts w:cs="Courier New"/>
      <w:sz w:val="20"/>
    </w:rPr>
  </w:style>
  <w:style w:type="character" w:styleId="ListLabel342">
    <w:name w:val="ListLabel 342"/>
    <w:qFormat/>
    <w:rPr>
      <w:rFonts w:cs="Wingdings"/>
      <w:sz w:val="20"/>
    </w:rPr>
  </w:style>
  <w:style w:type="character" w:styleId="ListLabel343">
    <w:name w:val="ListLabel 343"/>
    <w:qFormat/>
    <w:rPr>
      <w:rFonts w:cs="Wingdings"/>
      <w:sz w:val="20"/>
    </w:rPr>
  </w:style>
  <w:style w:type="character" w:styleId="ListLabel344">
    <w:name w:val="ListLabel 344"/>
    <w:qFormat/>
    <w:rPr>
      <w:rFonts w:cs="Wingdings"/>
      <w:sz w:val="20"/>
    </w:rPr>
  </w:style>
  <w:style w:type="character" w:styleId="ListLabel345">
    <w:name w:val="ListLabel 345"/>
    <w:qFormat/>
    <w:rPr>
      <w:rFonts w:cs="Wingdings"/>
      <w:sz w:val="20"/>
    </w:rPr>
  </w:style>
  <w:style w:type="character" w:styleId="ListLabel346">
    <w:name w:val="ListLabel 346"/>
    <w:qFormat/>
    <w:rPr>
      <w:rFonts w:cs="Wingdings"/>
      <w:sz w:val="20"/>
    </w:rPr>
  </w:style>
  <w:style w:type="character" w:styleId="ListLabel347">
    <w:name w:val="ListLabel 347"/>
    <w:qFormat/>
    <w:rPr>
      <w:rFonts w:cs="Wingdings"/>
      <w:sz w:val="20"/>
    </w:rPr>
  </w:style>
  <w:style w:type="character" w:styleId="ListLabel348">
    <w:name w:val="ListLabel 348"/>
    <w:qFormat/>
    <w:rPr>
      <w:rFonts w:cs="Wingdings"/>
      <w:sz w:val="20"/>
    </w:rPr>
  </w:style>
  <w:style w:type="character" w:styleId="ListLabel349">
    <w:name w:val="ListLabel 349"/>
    <w:qFormat/>
    <w:rPr>
      <w:rFonts w:ascii="Times New Roman" w:hAnsi="Times New Roman" w:cs="Symbol"/>
      <w:b/>
      <w:sz w:val="28"/>
    </w:rPr>
  </w:style>
  <w:style w:type="character" w:styleId="ListLabel350">
    <w:name w:val="ListLabel 350"/>
    <w:qFormat/>
    <w:rPr>
      <w:rFonts w:cs="Courier New"/>
      <w:sz w:val="20"/>
    </w:rPr>
  </w:style>
  <w:style w:type="character" w:styleId="ListLabel351">
    <w:name w:val="ListLabel 351"/>
    <w:qFormat/>
    <w:rPr>
      <w:rFonts w:cs="Wingdings"/>
      <w:sz w:val="20"/>
    </w:rPr>
  </w:style>
  <w:style w:type="character" w:styleId="ListLabel352">
    <w:name w:val="ListLabel 352"/>
    <w:qFormat/>
    <w:rPr>
      <w:rFonts w:cs="Wingdings"/>
      <w:sz w:val="20"/>
    </w:rPr>
  </w:style>
  <w:style w:type="character" w:styleId="ListLabel353">
    <w:name w:val="ListLabel 353"/>
    <w:qFormat/>
    <w:rPr>
      <w:rFonts w:cs="Wingdings"/>
      <w:sz w:val="20"/>
    </w:rPr>
  </w:style>
  <w:style w:type="character" w:styleId="ListLabel354">
    <w:name w:val="ListLabel 354"/>
    <w:qFormat/>
    <w:rPr>
      <w:rFonts w:cs="Wingdings"/>
      <w:sz w:val="20"/>
    </w:rPr>
  </w:style>
  <w:style w:type="character" w:styleId="ListLabel355">
    <w:name w:val="ListLabel 355"/>
    <w:qFormat/>
    <w:rPr>
      <w:rFonts w:cs="Wingdings"/>
      <w:sz w:val="20"/>
    </w:rPr>
  </w:style>
  <w:style w:type="character" w:styleId="ListLabel356">
    <w:name w:val="ListLabel 356"/>
    <w:qFormat/>
    <w:rPr>
      <w:rFonts w:cs="Wingdings"/>
      <w:sz w:val="20"/>
    </w:rPr>
  </w:style>
  <w:style w:type="character" w:styleId="ListLabel357">
    <w:name w:val="ListLabel 357"/>
    <w:qFormat/>
    <w:rPr>
      <w:rFonts w:cs="Wingdings"/>
      <w:sz w:val="20"/>
    </w:rPr>
  </w:style>
  <w:style w:type="character" w:styleId="ListLabel358">
    <w:name w:val="ListLabel 358"/>
    <w:qFormat/>
    <w:rPr>
      <w:rFonts w:ascii="Times New Roman" w:hAnsi="Times New Roman" w:cs="Symbol"/>
      <w:sz w:val="28"/>
    </w:rPr>
  </w:style>
  <w:style w:type="character" w:styleId="ListLabel359">
    <w:name w:val="ListLabel 359"/>
    <w:qFormat/>
    <w:rPr>
      <w:rFonts w:cs="Courier New"/>
      <w:sz w:val="20"/>
    </w:rPr>
  </w:style>
  <w:style w:type="character" w:styleId="ListLabel360">
    <w:name w:val="ListLabel 360"/>
    <w:qFormat/>
    <w:rPr>
      <w:rFonts w:cs="Wingdings"/>
      <w:sz w:val="20"/>
    </w:rPr>
  </w:style>
  <w:style w:type="character" w:styleId="ListLabel361">
    <w:name w:val="ListLabel 361"/>
    <w:qFormat/>
    <w:rPr>
      <w:rFonts w:cs="Wingdings"/>
      <w:sz w:val="20"/>
    </w:rPr>
  </w:style>
  <w:style w:type="character" w:styleId="ListLabel362">
    <w:name w:val="ListLabel 362"/>
    <w:qFormat/>
    <w:rPr>
      <w:rFonts w:cs="Wingdings"/>
      <w:sz w:val="20"/>
    </w:rPr>
  </w:style>
  <w:style w:type="character" w:styleId="ListLabel363">
    <w:name w:val="ListLabel 363"/>
    <w:qFormat/>
    <w:rPr>
      <w:rFonts w:cs="Wingdings"/>
      <w:sz w:val="20"/>
    </w:rPr>
  </w:style>
  <w:style w:type="character" w:styleId="ListLabel364">
    <w:name w:val="ListLabel 364"/>
    <w:qFormat/>
    <w:rPr>
      <w:rFonts w:cs="Wingdings"/>
      <w:sz w:val="20"/>
    </w:rPr>
  </w:style>
  <w:style w:type="character" w:styleId="ListLabel365">
    <w:name w:val="ListLabel 365"/>
    <w:qFormat/>
    <w:rPr>
      <w:rFonts w:cs="Wingdings"/>
      <w:sz w:val="20"/>
    </w:rPr>
  </w:style>
  <w:style w:type="character" w:styleId="ListLabel366">
    <w:name w:val="ListLabel 366"/>
    <w:qFormat/>
    <w:rPr>
      <w:rFonts w:cs="Wingdings"/>
      <w:sz w:val="20"/>
    </w:rPr>
  </w:style>
  <w:style w:type="character" w:styleId="ListLabel367">
    <w:name w:val="ListLabel 367"/>
    <w:qFormat/>
    <w:rPr>
      <w:rFonts w:ascii="Arial" w:hAnsi="Arial" w:cs="Symbol"/>
      <w:sz w:val="20"/>
    </w:rPr>
  </w:style>
  <w:style w:type="character" w:styleId="ListLabel368">
    <w:name w:val="ListLabel 368"/>
    <w:qFormat/>
    <w:rPr>
      <w:rFonts w:cs="Courier New"/>
      <w:sz w:val="20"/>
    </w:rPr>
  </w:style>
  <w:style w:type="character" w:styleId="ListLabel369">
    <w:name w:val="ListLabel 369"/>
    <w:qFormat/>
    <w:rPr>
      <w:rFonts w:cs="Wingdings"/>
      <w:sz w:val="20"/>
    </w:rPr>
  </w:style>
  <w:style w:type="character" w:styleId="ListLabel370">
    <w:name w:val="ListLabel 370"/>
    <w:qFormat/>
    <w:rPr>
      <w:rFonts w:cs="Wingdings"/>
      <w:sz w:val="20"/>
    </w:rPr>
  </w:style>
  <w:style w:type="character" w:styleId="ListLabel371">
    <w:name w:val="ListLabel 371"/>
    <w:qFormat/>
    <w:rPr>
      <w:rFonts w:cs="Wingdings"/>
      <w:sz w:val="20"/>
    </w:rPr>
  </w:style>
  <w:style w:type="character" w:styleId="ListLabel372">
    <w:name w:val="ListLabel 372"/>
    <w:qFormat/>
    <w:rPr>
      <w:rFonts w:cs="Wingdings"/>
      <w:sz w:val="20"/>
    </w:rPr>
  </w:style>
  <w:style w:type="character" w:styleId="ListLabel373">
    <w:name w:val="ListLabel 373"/>
    <w:qFormat/>
    <w:rPr>
      <w:rFonts w:cs="Wingdings"/>
      <w:sz w:val="20"/>
    </w:rPr>
  </w:style>
  <w:style w:type="character" w:styleId="ListLabel374">
    <w:name w:val="ListLabel 374"/>
    <w:qFormat/>
    <w:rPr>
      <w:rFonts w:cs="Wingdings"/>
      <w:sz w:val="20"/>
    </w:rPr>
  </w:style>
  <w:style w:type="character" w:styleId="ListLabel375">
    <w:name w:val="ListLabel 375"/>
    <w:qFormat/>
    <w:rPr>
      <w:rFonts w:cs="Wingdings"/>
      <w:sz w:val="20"/>
    </w:rPr>
  </w:style>
  <w:style w:type="character" w:styleId="ListLabel376">
    <w:name w:val="ListLabel 376"/>
    <w:qFormat/>
    <w:rPr>
      <w:rFonts w:ascii="Arial" w:hAnsi="Arial" w:cs="Symbol"/>
      <w:sz w:val="20"/>
    </w:rPr>
  </w:style>
  <w:style w:type="character" w:styleId="ListLabel377">
    <w:name w:val="ListLabel 377"/>
    <w:qFormat/>
    <w:rPr>
      <w:rFonts w:cs="Courier New"/>
      <w:sz w:val="20"/>
    </w:rPr>
  </w:style>
  <w:style w:type="character" w:styleId="ListLabel378">
    <w:name w:val="ListLabel 378"/>
    <w:qFormat/>
    <w:rPr>
      <w:rFonts w:cs="Wingdings"/>
      <w:sz w:val="20"/>
    </w:rPr>
  </w:style>
  <w:style w:type="character" w:styleId="ListLabel379">
    <w:name w:val="ListLabel 379"/>
    <w:qFormat/>
    <w:rPr>
      <w:rFonts w:cs="Wingdings"/>
      <w:sz w:val="20"/>
    </w:rPr>
  </w:style>
  <w:style w:type="character" w:styleId="ListLabel380">
    <w:name w:val="ListLabel 380"/>
    <w:qFormat/>
    <w:rPr>
      <w:rFonts w:cs="Wingdings"/>
      <w:sz w:val="20"/>
    </w:rPr>
  </w:style>
  <w:style w:type="character" w:styleId="ListLabel381">
    <w:name w:val="ListLabel 381"/>
    <w:qFormat/>
    <w:rPr>
      <w:rFonts w:cs="Wingdings"/>
      <w:sz w:val="20"/>
    </w:rPr>
  </w:style>
  <w:style w:type="character" w:styleId="ListLabel382">
    <w:name w:val="ListLabel 382"/>
    <w:qFormat/>
    <w:rPr>
      <w:rFonts w:cs="Wingdings"/>
      <w:sz w:val="20"/>
    </w:rPr>
  </w:style>
  <w:style w:type="character" w:styleId="ListLabel383">
    <w:name w:val="ListLabel 383"/>
    <w:qFormat/>
    <w:rPr>
      <w:rFonts w:cs="Wingdings"/>
      <w:sz w:val="20"/>
    </w:rPr>
  </w:style>
  <w:style w:type="character" w:styleId="ListLabel384">
    <w:name w:val="ListLabel 384"/>
    <w:qFormat/>
    <w:rPr>
      <w:rFonts w:cs="Wingdings"/>
      <w:sz w:val="20"/>
    </w:rPr>
  </w:style>
  <w:style w:type="character" w:styleId="ListLabel385">
    <w:name w:val="ListLabel 385"/>
    <w:qFormat/>
    <w:rPr>
      <w:rFonts w:ascii="Times New Roman" w:hAnsi="Times New Roman" w:cs="Symbol"/>
      <w:sz w:val="28"/>
    </w:rPr>
  </w:style>
  <w:style w:type="character" w:styleId="ListLabel386">
    <w:name w:val="ListLabel 386"/>
    <w:qFormat/>
    <w:rPr>
      <w:rFonts w:cs="Courier New"/>
      <w:sz w:val="20"/>
    </w:rPr>
  </w:style>
  <w:style w:type="character" w:styleId="ListLabel387">
    <w:name w:val="ListLabel 387"/>
    <w:qFormat/>
    <w:rPr>
      <w:rFonts w:cs="Wingdings"/>
      <w:sz w:val="20"/>
    </w:rPr>
  </w:style>
  <w:style w:type="character" w:styleId="ListLabel388">
    <w:name w:val="ListLabel 388"/>
    <w:qFormat/>
    <w:rPr>
      <w:rFonts w:cs="Wingdings"/>
      <w:sz w:val="20"/>
    </w:rPr>
  </w:style>
  <w:style w:type="character" w:styleId="ListLabel389">
    <w:name w:val="ListLabel 389"/>
    <w:qFormat/>
    <w:rPr>
      <w:rFonts w:cs="Wingdings"/>
      <w:sz w:val="20"/>
    </w:rPr>
  </w:style>
  <w:style w:type="character" w:styleId="ListLabel390">
    <w:name w:val="ListLabel 390"/>
    <w:qFormat/>
    <w:rPr>
      <w:rFonts w:cs="Wingdings"/>
      <w:sz w:val="20"/>
    </w:rPr>
  </w:style>
  <w:style w:type="character" w:styleId="ListLabel391">
    <w:name w:val="ListLabel 391"/>
    <w:qFormat/>
    <w:rPr>
      <w:rFonts w:cs="Wingdings"/>
      <w:sz w:val="20"/>
    </w:rPr>
  </w:style>
  <w:style w:type="character" w:styleId="ListLabel392">
    <w:name w:val="ListLabel 392"/>
    <w:qFormat/>
    <w:rPr>
      <w:rFonts w:cs="Wingdings"/>
      <w:sz w:val="20"/>
    </w:rPr>
  </w:style>
  <w:style w:type="character" w:styleId="ListLabel393">
    <w:name w:val="ListLabel 393"/>
    <w:qFormat/>
    <w:rPr>
      <w:rFonts w:cs="Wingdings"/>
      <w:sz w:val="20"/>
    </w:rPr>
  </w:style>
  <w:style w:type="character" w:styleId="ListLabel394">
    <w:name w:val="ListLabel 394"/>
    <w:qFormat/>
    <w:rPr>
      <w:rFonts w:ascii="Arial" w:hAnsi="Arial" w:cs="Symbol"/>
      <w:sz w:val="20"/>
    </w:rPr>
  </w:style>
  <w:style w:type="character" w:styleId="ListLabel395">
    <w:name w:val="ListLabel 395"/>
    <w:qFormat/>
    <w:rPr>
      <w:rFonts w:cs="Courier New"/>
      <w:sz w:val="20"/>
    </w:rPr>
  </w:style>
  <w:style w:type="character" w:styleId="ListLabel396">
    <w:name w:val="ListLabel 396"/>
    <w:qFormat/>
    <w:rPr>
      <w:rFonts w:cs="Wingdings"/>
      <w:sz w:val="20"/>
    </w:rPr>
  </w:style>
  <w:style w:type="character" w:styleId="ListLabel397">
    <w:name w:val="ListLabel 397"/>
    <w:qFormat/>
    <w:rPr>
      <w:rFonts w:cs="Wingdings"/>
      <w:sz w:val="20"/>
    </w:rPr>
  </w:style>
  <w:style w:type="character" w:styleId="ListLabel398">
    <w:name w:val="ListLabel 398"/>
    <w:qFormat/>
    <w:rPr>
      <w:rFonts w:cs="Wingdings"/>
      <w:sz w:val="20"/>
    </w:rPr>
  </w:style>
  <w:style w:type="character" w:styleId="ListLabel399">
    <w:name w:val="ListLabel 399"/>
    <w:qFormat/>
    <w:rPr>
      <w:rFonts w:cs="Wingdings"/>
      <w:sz w:val="20"/>
    </w:rPr>
  </w:style>
  <w:style w:type="character" w:styleId="ListLabel400">
    <w:name w:val="ListLabel 400"/>
    <w:qFormat/>
    <w:rPr>
      <w:rFonts w:cs="Wingdings"/>
      <w:sz w:val="20"/>
    </w:rPr>
  </w:style>
  <w:style w:type="character" w:styleId="ListLabel401">
    <w:name w:val="ListLabel 401"/>
    <w:qFormat/>
    <w:rPr>
      <w:rFonts w:cs="Wingdings"/>
      <w:sz w:val="20"/>
    </w:rPr>
  </w:style>
  <w:style w:type="character" w:styleId="ListLabel402">
    <w:name w:val="ListLabel 402"/>
    <w:qFormat/>
    <w:rPr>
      <w:rFonts w:cs="Wingdings"/>
      <w:sz w:val="20"/>
    </w:rPr>
  </w:style>
  <w:style w:type="character" w:styleId="ListLabel403">
    <w:name w:val="ListLabel 403"/>
    <w:qFormat/>
    <w:rPr>
      <w:rFonts w:ascii="Times New Roman" w:hAnsi="Times New Roman" w:cs="Symbol"/>
      <w:sz w:val="28"/>
    </w:rPr>
  </w:style>
  <w:style w:type="character" w:styleId="ListLabel404">
    <w:name w:val="ListLabel 404"/>
    <w:qFormat/>
    <w:rPr>
      <w:rFonts w:cs="Courier New"/>
      <w:sz w:val="20"/>
    </w:rPr>
  </w:style>
  <w:style w:type="character" w:styleId="ListLabel405">
    <w:name w:val="ListLabel 405"/>
    <w:qFormat/>
    <w:rPr>
      <w:rFonts w:cs="Wingdings"/>
      <w:sz w:val="20"/>
    </w:rPr>
  </w:style>
  <w:style w:type="character" w:styleId="ListLabel406">
    <w:name w:val="ListLabel 406"/>
    <w:qFormat/>
    <w:rPr>
      <w:rFonts w:cs="Wingdings"/>
      <w:sz w:val="20"/>
    </w:rPr>
  </w:style>
  <w:style w:type="character" w:styleId="ListLabel407">
    <w:name w:val="ListLabel 407"/>
    <w:qFormat/>
    <w:rPr>
      <w:rFonts w:cs="Wingdings"/>
      <w:sz w:val="20"/>
    </w:rPr>
  </w:style>
  <w:style w:type="character" w:styleId="ListLabel408">
    <w:name w:val="ListLabel 408"/>
    <w:qFormat/>
    <w:rPr>
      <w:rFonts w:cs="Wingdings"/>
      <w:sz w:val="20"/>
    </w:rPr>
  </w:style>
  <w:style w:type="character" w:styleId="ListLabel409">
    <w:name w:val="ListLabel 409"/>
    <w:qFormat/>
    <w:rPr>
      <w:rFonts w:cs="Wingdings"/>
      <w:sz w:val="20"/>
    </w:rPr>
  </w:style>
  <w:style w:type="character" w:styleId="ListLabel410">
    <w:name w:val="ListLabel 410"/>
    <w:qFormat/>
    <w:rPr>
      <w:rFonts w:cs="Wingdings"/>
      <w:sz w:val="20"/>
    </w:rPr>
  </w:style>
  <w:style w:type="character" w:styleId="ListLabel411">
    <w:name w:val="ListLabel 411"/>
    <w:qFormat/>
    <w:rPr>
      <w:rFonts w:cs="Wingdings"/>
      <w:sz w:val="20"/>
    </w:rPr>
  </w:style>
  <w:style w:type="character" w:styleId="ListLabel412">
    <w:name w:val="ListLabel 412"/>
    <w:qFormat/>
    <w:rPr>
      <w:rFonts w:eastAsia="" w:eastAsiaTheme="minorEastAsia"/>
    </w:rPr>
  </w:style>
  <w:style w:type="character" w:styleId="ListLabel413">
    <w:name w:val="ListLabel 413"/>
    <w:qFormat/>
    <w:rPr>
      <w:rFonts w:eastAsia="" w:eastAsiaTheme="minorEastAsia"/>
    </w:rPr>
  </w:style>
  <w:style w:type="paragraph" w:styleId="Style17" w:customStyle="1">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customStyle="1">
    <w:name w:val="Покажчик"/>
    <w:basedOn w:val="Normal"/>
    <w:qFormat/>
    <w:pPr>
      <w:suppressLineNumbers/>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ormalWeb">
    <w:name w:val="Normal (Web)"/>
    <w:basedOn w:val="Normal"/>
    <w:uiPriority w:val="99"/>
    <w:unhideWhenUsed/>
    <w:qFormat/>
    <w:rsid w:val="006244de"/>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34"/>
    <w:qFormat/>
    <w:rsid w:val="006244de"/>
    <w:pPr>
      <w:spacing w:before="0" w:after="200"/>
      <w:ind w:left="720" w:hanging="0"/>
      <w:contextualSpacing/>
    </w:pPr>
    <w:rPr/>
  </w:style>
  <w:style w:type="paragraph" w:styleId="BalloonText">
    <w:name w:val="Balloon Text"/>
    <w:basedOn w:val="Normal"/>
    <w:semiHidden/>
    <w:qFormat/>
    <w:rsid w:val="006244de"/>
    <w:pPr>
      <w:spacing w:lineRule="auto" w:line="240" w:before="0" w:after="0"/>
    </w:pPr>
    <w:rPr>
      <w:rFonts w:ascii="Tahoma" w:hAnsi="Tahoma" w:eastAsia="Times New Roman" w:cs="Tahoma"/>
      <w:sz w:val="16"/>
      <w:szCs w:val="16"/>
      <w:lang w:val="ru-RU" w:eastAsia="ru-RU"/>
    </w:rPr>
  </w:style>
  <w:style w:type="paragraph" w:styleId="Style22">
    <w:name w:val="Header"/>
    <w:basedOn w:val="Normal"/>
    <w:rsid w:val="006244de"/>
    <w:pPr>
      <w:tabs>
        <w:tab w:val="center" w:pos="4819" w:leader="none"/>
        <w:tab w:val="right" w:pos="9639" w:leader="none"/>
      </w:tabs>
      <w:spacing w:lineRule="auto" w:line="240" w:before="0" w:after="0"/>
    </w:pPr>
    <w:rPr>
      <w:rFonts w:ascii="Times New Roman" w:hAnsi="Times New Roman" w:eastAsia="Times New Roman" w:cs="Times New Roman"/>
      <w:sz w:val="24"/>
      <w:szCs w:val="24"/>
      <w:lang w:val="ru-RU" w:eastAsia="ru-RU"/>
    </w:rPr>
  </w:style>
  <w:style w:type="paragraph" w:styleId="Style23">
    <w:name w:val="Footer"/>
    <w:basedOn w:val="Normal"/>
    <w:rsid w:val="006244de"/>
    <w:pPr>
      <w:tabs>
        <w:tab w:val="center" w:pos="4819" w:leader="none"/>
        <w:tab w:val="right" w:pos="9639" w:leader="none"/>
      </w:tabs>
      <w:spacing w:lineRule="auto" w:line="240" w:before="0" w:after="0"/>
    </w:pPr>
    <w:rPr>
      <w:rFonts w:ascii="Times New Roman" w:hAnsi="Times New Roman" w:eastAsia="Times New Roman" w:cs="Times New Roman"/>
      <w:sz w:val="24"/>
      <w:szCs w:val="24"/>
      <w:lang w:val="ru-RU" w:eastAsia="ru-RU"/>
    </w:rPr>
  </w:style>
  <w:style w:type="paragraph" w:styleId="Hastextcolor" w:customStyle="1">
    <w:name w:val="has-text-color"/>
    <w:basedOn w:val="Normal"/>
    <w:qFormat/>
    <w:rsid w:val="005f1923"/>
    <w:pPr>
      <w:spacing w:lineRule="auto" w:line="240" w:beforeAutospacing="1" w:afterAutospacing="1"/>
    </w:pPr>
    <w:rPr>
      <w:rFonts w:ascii="Times New Roman" w:hAnsi="Times New Roman" w:eastAsia="Times New Roman" w:cs="Times New Roman"/>
      <w:sz w:val="24"/>
      <w:szCs w:val="24"/>
      <w:lang w:val="ru-RU" w:eastAsia="ru-RU"/>
    </w:rPr>
  </w:style>
  <w:style w:type="paragraph" w:styleId="12" w:customStyle="1">
    <w:name w:val="Звичайний1"/>
    <w:qFormat/>
    <w:rsid w:val="0001245f"/>
    <w:pPr>
      <w:widowControl w:val="false"/>
      <w:bidi w:val="0"/>
      <w:jc w:val="left"/>
    </w:pPr>
    <w:rPr>
      <w:rFonts w:ascii="Times New Roman" w:hAnsi="Times New Roman" w:eastAsia="Times New Roman" w:cs="Times New Roman"/>
      <w:color w:val="000000"/>
      <w:kern w:val="0"/>
      <w:sz w:val="20"/>
      <w:szCs w:val="20"/>
      <w:lang w:val="ru-RU" w:eastAsia="ru-RU" w:bidi="ar-SA"/>
    </w:rPr>
  </w:style>
  <w:style w:type="numbering" w:styleId="NoList" w:default="1">
    <w:name w:val="No List"/>
    <w:uiPriority w:val="99"/>
    <w:semiHidden/>
    <w:unhideWhenUsed/>
    <w:qFormat/>
  </w:style>
  <w:style w:type="numbering" w:styleId="13" w:customStyle="1">
    <w:name w:val="Немає списку1"/>
    <w:uiPriority w:val="99"/>
    <w:semiHidden/>
    <w:unhideWhenUsed/>
    <w:qFormat/>
    <w:rsid w:val="006244de"/>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3">
    <w:name w:val="Table Grid"/>
    <w:basedOn w:val="a1"/>
    <w:rsid w:val="006244de"/>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3">
    <w:name w:val="Сітка таблиці1"/>
    <w:basedOn w:val="a1"/>
    <w:uiPriority w:val="59"/>
    <w:rsid w:val="00ff1804"/>
    <w:rPr>
      <w:rFonts w:eastAsiaTheme="minorHAnsi"/>
      <w:lang w:eastAsia="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2">
    <w:name w:val="Сітка таблиці2"/>
    <w:basedOn w:val="a1"/>
    <w:uiPriority w:val="59"/>
    <w:rsid w:val="00ff1804"/>
    <w:rPr>
      <w:rFonts w:eastAsiaTheme="minorHAnsi"/>
      <w:lang w:eastAsia="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3">
    <w:name w:val="Сітка таблиці3"/>
    <w:basedOn w:val="a1"/>
    <w:uiPriority w:val="59"/>
    <w:rsid w:val="00ff1804"/>
    <w:rPr>
      <w:rFonts w:eastAsiaTheme="minorHAnsi"/>
      <w:lang w:eastAsia="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hilddevelop.com.ua/worksheets/8544/" TargetMode="External"/><Relationship Id="rId3" Type="http://schemas.openxmlformats.org/officeDocument/2006/relationships/hyperlink" Target="https://osvita.ua/legislation/Ser_osv/61761/" TargetMode="External"/><Relationship Id="rId4" Type="http://schemas.openxmlformats.org/officeDocument/2006/relationships/hyperlink" Target="https://osvita.ua/legislation/Ser_osv/61761/" TargetMode="External"/><Relationship Id="rId5" Type="http://schemas.openxmlformats.org/officeDocument/2006/relationships/hyperlink" Target="https://osvita.ua/legislation/Ser_osv/61761/"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688AF-ED7C-4221-B984-F6D7A0ACB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Application>LibreOffice/6.0.6.2$Windows_X86_64 LibreOffice_project/0c292870b25a325b5ed35f6b45599d2ea4458e77</Application>
  <Pages>33</Pages>
  <Words>9727</Words>
  <Characters>69875</Characters>
  <CharactersWithSpaces>79325</CharactersWithSpaces>
  <Paragraphs>557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2019-08-23T08:32:00Z</dcterms:created>
  <dc:creator>Користувач_1</dc:creator>
  <dc:description/>
  <dc:language>uk-UA</dc:language>
  <cp:lastModifiedBy/>
  <cp:lastPrinted>2021-09-09T14:07:39Z</cp:lastPrinted>
  <dcterms:modified xsi:type="dcterms:W3CDTF">2021-09-09T14:08:25Z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